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C5BC9" w:rsidRPr="00405B9A" w:rsidRDefault="000E2DA8" w:rsidP="000E2DA8">
      <w:pPr>
        <w:spacing w:before="100" w:beforeAutospacing="1" w:after="0" w:line="240" w:lineRule="auto"/>
        <w:jc w:val="right"/>
        <w:rPr>
          <w:rFonts w:ascii="Times New Roman" w:eastAsia="Times New Roman" w:hAnsi="Times New Roman" w:cs="Times New Roman"/>
          <w:sz w:val="24"/>
          <w:szCs w:val="24"/>
          <w:bdr w:val="none" w:sz="0" w:space="0" w:color="auto" w:frame="1"/>
          <w:shd w:val="clear" w:color="auto" w:fill="FFFFFF"/>
          <w:lang w:eastAsia="pl-PL"/>
        </w:rPr>
      </w:pPr>
      <w:r w:rsidRPr="000E2DA8">
        <w:rPr>
          <w:rFonts w:ascii="Times New Roman" w:eastAsia="Times New Roman" w:hAnsi="Times New Roman" w:cs="Times New Roman"/>
          <w:sz w:val="24"/>
          <w:szCs w:val="24"/>
          <w:bdr w:val="none" w:sz="0" w:space="0" w:color="auto" w:frame="1"/>
          <w:shd w:val="clear" w:color="auto" w:fill="FFFFFF"/>
          <w:lang w:eastAsia="pl-PL"/>
        </w:rPr>
        <w:t>Załącznik 1 B</w:t>
      </w:r>
      <w:bookmarkStart w:id="0" w:name="_GoBack"/>
      <w:bookmarkEnd w:id="0"/>
    </w:p>
    <w:p w:rsidR="009E47AF" w:rsidRDefault="009E47AF" w:rsidP="008C5BC9">
      <w:pPr>
        <w:spacing w:before="100" w:beforeAutospacing="1" w:after="0" w:line="240" w:lineRule="auto"/>
        <w:rPr>
          <w:rFonts w:ascii="Times New Roman" w:eastAsia="Times New Roman" w:hAnsi="Times New Roman" w:cs="Times New Roman"/>
          <w:i/>
          <w:iCs/>
          <w:sz w:val="16"/>
          <w:szCs w:val="16"/>
          <w:bdr w:val="none" w:sz="0" w:space="0" w:color="auto" w:frame="1"/>
          <w:shd w:val="clear" w:color="auto" w:fill="FFFFFF"/>
          <w:lang w:eastAsia="pl-PL"/>
        </w:rPr>
      </w:pPr>
    </w:p>
    <w:p w:rsidR="008C5BC9" w:rsidRPr="00405B9A" w:rsidRDefault="008C5BC9" w:rsidP="008C5BC9">
      <w:pPr>
        <w:spacing w:before="100" w:beforeAutospacing="1" w:after="0" w:line="240" w:lineRule="auto"/>
        <w:rPr>
          <w:rFonts w:ascii="Times New Roman" w:eastAsia="Times New Roman" w:hAnsi="Times New Roman" w:cs="Times New Roman"/>
          <w:sz w:val="24"/>
          <w:szCs w:val="24"/>
          <w:bdr w:val="none" w:sz="0" w:space="0" w:color="auto" w:frame="1"/>
          <w:shd w:val="clear" w:color="auto" w:fill="FFFFFF"/>
          <w:lang w:eastAsia="pl-PL"/>
        </w:rPr>
      </w:pPr>
      <w:r w:rsidRPr="00405B9A">
        <w:rPr>
          <w:rFonts w:ascii="Times New Roman" w:eastAsia="Times New Roman" w:hAnsi="Times New Roman" w:cs="Times New Roman"/>
          <w:i/>
          <w:iCs/>
          <w:sz w:val="16"/>
          <w:szCs w:val="16"/>
          <w:bdr w:val="none" w:sz="0" w:space="0" w:color="auto" w:frame="1"/>
          <w:shd w:val="clear" w:color="auto" w:fill="FFFFFF"/>
          <w:lang w:eastAsia="pl-PL"/>
        </w:rPr>
        <w:t>pieczęć wykonawcy</w:t>
      </w:r>
    </w:p>
    <w:p w:rsidR="008C5BC9" w:rsidRPr="00405B9A" w:rsidRDefault="008C5BC9" w:rsidP="00A629A6">
      <w:pPr>
        <w:pStyle w:val="Akapitzlist"/>
        <w:jc w:val="center"/>
        <w:rPr>
          <w:rFonts w:ascii="Times New Roman" w:hAnsi="Times New Roman" w:cs="Times New Roman"/>
          <w:b/>
        </w:rPr>
      </w:pPr>
    </w:p>
    <w:p w:rsidR="008C5BC9" w:rsidRPr="00405B9A" w:rsidRDefault="008C5BC9" w:rsidP="008C5BC9">
      <w:pPr>
        <w:pStyle w:val="Akapitzlist"/>
        <w:jc w:val="center"/>
        <w:rPr>
          <w:rFonts w:ascii="Times New Roman" w:hAnsi="Times New Roman" w:cs="Times New Roman"/>
          <w:b/>
        </w:rPr>
      </w:pPr>
      <w:r w:rsidRPr="00405B9A">
        <w:rPr>
          <w:rFonts w:ascii="Times New Roman" w:hAnsi="Times New Roman" w:cs="Times New Roman"/>
          <w:b/>
        </w:rPr>
        <w:t>DEKLARACJA FUNKCJONALNOŚCI I TECHNOLOGII</w:t>
      </w:r>
    </w:p>
    <w:p w:rsidR="008C5BC9" w:rsidRPr="00405B9A" w:rsidRDefault="008C5BC9" w:rsidP="008C5BC9">
      <w:pPr>
        <w:pStyle w:val="NormalnyWeb"/>
        <w:spacing w:after="113" w:line="360" w:lineRule="auto"/>
        <w:jc w:val="center"/>
        <w:rPr>
          <w:b/>
          <w:bCs/>
          <w:color w:val="000000"/>
          <w:sz w:val="26"/>
          <w:szCs w:val="26"/>
          <w:shd w:val="clear" w:color="auto" w:fill="FFFFFF"/>
        </w:rPr>
      </w:pPr>
      <w:r w:rsidRPr="00405B9A">
        <w:rPr>
          <w:sz w:val="22"/>
          <w:szCs w:val="22"/>
        </w:rPr>
        <w:t>W odpowiedzi na ogłoszenie o udzielenie zamówienia w trybie przetargu nieograniczonego na:</w:t>
      </w:r>
      <w:r w:rsidRPr="00405B9A">
        <w:rPr>
          <w:b/>
          <w:bCs/>
          <w:color w:val="000000"/>
          <w:sz w:val="22"/>
          <w:szCs w:val="22"/>
        </w:rPr>
        <w:br/>
      </w:r>
      <w:r w:rsidRPr="00405B9A">
        <w:rPr>
          <w:b/>
          <w:bCs/>
          <w:color w:val="000000"/>
          <w:sz w:val="26"/>
          <w:szCs w:val="26"/>
          <w:shd w:val="clear" w:color="auto" w:fill="FFFFFF"/>
        </w:rPr>
        <w:t>„e-Usługi dla Gminy Wołomin”</w:t>
      </w:r>
    </w:p>
    <w:p w:rsidR="008C5BC9" w:rsidRPr="00405B9A" w:rsidRDefault="008C5BC9" w:rsidP="00A629A6">
      <w:pPr>
        <w:pStyle w:val="Akapitzlist"/>
        <w:jc w:val="center"/>
        <w:rPr>
          <w:rFonts w:ascii="Times New Roman" w:hAnsi="Times New Roman" w:cs="Times New Roman"/>
          <w:b/>
        </w:rPr>
      </w:pPr>
    </w:p>
    <w:p w:rsidR="00A629A6" w:rsidRPr="00405B9A" w:rsidRDefault="00A629A6" w:rsidP="00A629A6">
      <w:pPr>
        <w:pStyle w:val="Akapitzlist"/>
        <w:jc w:val="center"/>
        <w:rPr>
          <w:rFonts w:ascii="Times New Roman" w:hAnsi="Times New Roman" w:cs="Times New Roman"/>
          <w:b/>
        </w:rPr>
      </w:pPr>
      <w:r w:rsidRPr="00405B9A">
        <w:rPr>
          <w:rFonts w:ascii="Times New Roman" w:hAnsi="Times New Roman" w:cs="Times New Roman"/>
          <w:b/>
        </w:rPr>
        <w:t xml:space="preserve">Część I </w:t>
      </w:r>
    </w:p>
    <w:p w:rsidR="00A629A6" w:rsidRPr="00405B9A" w:rsidRDefault="008C5BC9" w:rsidP="00A629A6">
      <w:pPr>
        <w:pStyle w:val="Akapitzlist"/>
        <w:jc w:val="center"/>
        <w:rPr>
          <w:rFonts w:ascii="Times New Roman" w:hAnsi="Times New Roman" w:cs="Times New Roman"/>
          <w:b/>
        </w:rPr>
      </w:pPr>
      <w:r w:rsidRPr="00405B9A">
        <w:rPr>
          <w:rFonts w:ascii="Times New Roman" w:hAnsi="Times New Roman" w:cs="Times New Roman"/>
          <w:b/>
        </w:rPr>
        <w:t>F</w:t>
      </w:r>
      <w:r w:rsidR="00A629A6" w:rsidRPr="00405B9A">
        <w:rPr>
          <w:rFonts w:ascii="Times New Roman" w:hAnsi="Times New Roman" w:cs="Times New Roman"/>
          <w:b/>
        </w:rPr>
        <w:t>unkcjonalności Systemów</w:t>
      </w:r>
    </w:p>
    <w:p w:rsidR="0007158C" w:rsidRPr="00405B9A" w:rsidRDefault="0007158C" w:rsidP="0007158C">
      <w:pPr>
        <w:pStyle w:val="NormalnyWeb"/>
        <w:spacing w:after="113" w:line="360" w:lineRule="auto"/>
        <w:jc w:val="center"/>
        <w:rPr>
          <w:sz w:val="22"/>
          <w:szCs w:val="22"/>
        </w:rPr>
      </w:pPr>
      <w:r w:rsidRPr="00405B9A">
        <w:rPr>
          <w:bCs/>
          <w:color w:val="000000"/>
          <w:sz w:val="22"/>
          <w:szCs w:val="22"/>
          <w:shd w:val="clear" w:color="auto" w:fill="FFFFFF"/>
        </w:rPr>
        <w:t>Deklaruję w załączo</w:t>
      </w:r>
      <w:r w:rsidR="00A10E44" w:rsidRPr="00405B9A">
        <w:rPr>
          <w:bCs/>
          <w:color w:val="000000"/>
          <w:sz w:val="22"/>
          <w:szCs w:val="22"/>
          <w:shd w:val="clear" w:color="auto" w:fill="FFFFFF"/>
        </w:rPr>
        <w:t xml:space="preserve">nej próbce </w:t>
      </w:r>
      <w:r w:rsidRPr="00405B9A">
        <w:rPr>
          <w:bCs/>
          <w:color w:val="000000"/>
          <w:sz w:val="22"/>
          <w:szCs w:val="22"/>
          <w:shd w:val="clear" w:color="auto" w:fill="FFFFFF"/>
        </w:rPr>
        <w:t xml:space="preserve"> oprogramowani</w:t>
      </w:r>
      <w:r w:rsidR="00A10E44" w:rsidRPr="00405B9A">
        <w:rPr>
          <w:bCs/>
          <w:color w:val="000000"/>
          <w:sz w:val="22"/>
          <w:szCs w:val="22"/>
          <w:shd w:val="clear" w:color="auto" w:fill="FFFFFF"/>
        </w:rPr>
        <w:t>a</w:t>
      </w:r>
      <w:r w:rsidRPr="00405B9A">
        <w:rPr>
          <w:bCs/>
          <w:color w:val="000000"/>
          <w:sz w:val="22"/>
          <w:szCs w:val="22"/>
          <w:shd w:val="clear" w:color="auto" w:fill="FFFFFF"/>
        </w:rPr>
        <w:t xml:space="preserve"> następujące zgodności  </w:t>
      </w:r>
      <w:r w:rsidR="00A10E44" w:rsidRPr="00405B9A">
        <w:rPr>
          <w:bCs/>
          <w:color w:val="000000"/>
          <w:sz w:val="22"/>
          <w:szCs w:val="22"/>
          <w:shd w:val="clear" w:color="auto" w:fill="FFFFFF"/>
        </w:rPr>
        <w:t>funkcjonalne:</w:t>
      </w:r>
    </w:p>
    <w:p w:rsidR="00B61B10" w:rsidRPr="00405B9A" w:rsidRDefault="00B61B10" w:rsidP="00B61B10">
      <w:pPr>
        <w:spacing w:before="240"/>
        <w:jc w:val="both"/>
        <w:rPr>
          <w:rFonts w:ascii="Times New Roman" w:hAnsi="Times New Roman" w:cs="Times New Roman"/>
          <w:sz w:val="16"/>
          <w:szCs w:val="16"/>
        </w:rPr>
      </w:pPr>
      <w:r w:rsidRPr="00405B9A">
        <w:rPr>
          <w:rFonts w:ascii="Times New Roman" w:hAnsi="Times New Roman" w:cs="Times New Roman"/>
          <w:sz w:val="16"/>
          <w:szCs w:val="16"/>
        </w:rPr>
        <w:t>Funkcja* oznacza:</w:t>
      </w:r>
    </w:p>
    <w:p w:rsidR="00B61B10" w:rsidRPr="00405B9A" w:rsidRDefault="00B61B10" w:rsidP="00B61B10">
      <w:pPr>
        <w:pStyle w:val="Akapitzlist"/>
        <w:spacing w:before="240"/>
        <w:ind w:left="0"/>
        <w:jc w:val="both"/>
        <w:rPr>
          <w:rFonts w:ascii="Times New Roman" w:hAnsi="Times New Roman" w:cs="Times New Roman"/>
          <w:sz w:val="16"/>
          <w:szCs w:val="16"/>
        </w:rPr>
      </w:pPr>
      <w:r w:rsidRPr="00405B9A">
        <w:rPr>
          <w:rFonts w:ascii="Times New Roman" w:hAnsi="Times New Roman" w:cs="Times New Roman"/>
          <w:sz w:val="16"/>
          <w:szCs w:val="16"/>
        </w:rPr>
        <w:t xml:space="preserve">- „W” oznacza minimalną  funkcjonalność wymaganą na moment składania oferty. Zamawiający zweryfikuje czy system posiada wymaganą funkcjonalność w oparciu o załączona próbkę systemu informatycznego. </w:t>
      </w:r>
    </w:p>
    <w:p w:rsidR="00B61B10" w:rsidRPr="00405B9A" w:rsidRDefault="00B61B10" w:rsidP="00B61B10">
      <w:pPr>
        <w:pStyle w:val="Akapitzlist"/>
        <w:spacing w:before="240"/>
        <w:ind w:left="0"/>
        <w:jc w:val="both"/>
        <w:rPr>
          <w:rFonts w:ascii="Times New Roman" w:hAnsi="Times New Roman" w:cs="Times New Roman"/>
          <w:sz w:val="16"/>
          <w:szCs w:val="16"/>
        </w:rPr>
      </w:pPr>
      <w:r w:rsidRPr="00405B9A">
        <w:rPr>
          <w:rFonts w:ascii="Times New Roman" w:hAnsi="Times New Roman" w:cs="Times New Roman"/>
          <w:sz w:val="16"/>
          <w:szCs w:val="16"/>
        </w:rPr>
        <w:t>- „O” oznacza funkcję opcjonalną, którą system może realizować na dzień składania oferty, a posiadanie której umożliwia zdobycie dodatkowych punktów w ramach funkcjonalnego kryterium oceny ofert. Jeśli wykonawca nie zadeklaruje opisanej funkcjonalności to nie będzie ona wymagana.</w:t>
      </w:r>
    </w:p>
    <w:p w:rsidR="00B61B10" w:rsidRPr="00405B9A" w:rsidRDefault="00B61B10" w:rsidP="00B61B10">
      <w:pPr>
        <w:pStyle w:val="Akapitzlist"/>
        <w:spacing w:before="240"/>
        <w:ind w:left="0"/>
        <w:jc w:val="both"/>
        <w:rPr>
          <w:rFonts w:ascii="Times New Roman" w:hAnsi="Times New Roman" w:cs="Times New Roman"/>
          <w:sz w:val="16"/>
          <w:szCs w:val="16"/>
        </w:rPr>
      </w:pPr>
    </w:p>
    <w:p w:rsidR="008C5BC9" w:rsidRPr="00405B9A" w:rsidRDefault="008C5BC9" w:rsidP="00B61B10">
      <w:pPr>
        <w:pStyle w:val="Akapitzlist"/>
        <w:spacing w:before="240"/>
        <w:ind w:hanging="720"/>
        <w:jc w:val="both"/>
        <w:rPr>
          <w:rFonts w:ascii="Times New Roman" w:hAnsi="Times New Roman" w:cs="Times New Roman"/>
          <w:sz w:val="16"/>
          <w:szCs w:val="16"/>
        </w:rPr>
      </w:pPr>
      <w:r w:rsidRPr="00405B9A">
        <w:rPr>
          <w:rFonts w:ascii="Times New Roman" w:hAnsi="Times New Roman" w:cs="Times New Roman"/>
          <w:i/>
          <w:iCs/>
          <w:sz w:val="16"/>
          <w:szCs w:val="16"/>
        </w:rPr>
        <w:t xml:space="preserve">**W </w:t>
      </w:r>
      <w:r w:rsidR="00B36C27" w:rsidRPr="00405B9A">
        <w:rPr>
          <w:rFonts w:ascii="Times New Roman" w:hAnsi="Times New Roman" w:cs="Times New Roman"/>
          <w:i/>
          <w:iCs/>
          <w:sz w:val="16"/>
          <w:szCs w:val="16"/>
        </w:rPr>
        <w:t>trzeciej</w:t>
      </w:r>
      <w:r w:rsidRPr="00405B9A">
        <w:rPr>
          <w:rFonts w:ascii="Times New Roman" w:hAnsi="Times New Roman" w:cs="Times New Roman"/>
          <w:i/>
          <w:iCs/>
          <w:sz w:val="16"/>
          <w:szCs w:val="16"/>
        </w:rPr>
        <w:t xml:space="preserve"> kolumnie poprzez wpisanie stwierdzenia „TAK” bądź „NIE” stwierdzić należy zgodność oferowanego przedmiotu dostawy ze wszystkimi zapisami specyfikacji.</w:t>
      </w:r>
    </w:p>
    <w:tbl>
      <w:tblPr>
        <w:tblW w:w="10490" w:type="dxa"/>
        <w:tblInd w:w="-572" w:type="dxa"/>
        <w:tblLayout w:type="fixed"/>
        <w:tblCellMar>
          <w:left w:w="0" w:type="dxa"/>
          <w:right w:w="0" w:type="dxa"/>
        </w:tblCellMar>
        <w:tblLook w:val="04A0" w:firstRow="1" w:lastRow="0" w:firstColumn="1" w:lastColumn="0" w:noHBand="0" w:noVBand="1"/>
      </w:tblPr>
      <w:tblGrid>
        <w:gridCol w:w="567"/>
        <w:gridCol w:w="7371"/>
        <w:gridCol w:w="1418"/>
        <w:gridCol w:w="1134"/>
      </w:tblGrid>
      <w:tr w:rsidR="008C5BC9" w:rsidRPr="00405B9A" w:rsidTr="00225A22">
        <w:trPr>
          <w:trHeight w:val="564"/>
        </w:trPr>
        <w:tc>
          <w:tcPr>
            <w:tcW w:w="567" w:type="dxa"/>
            <w:vMerge w:val="restart"/>
            <w:tcBorders>
              <w:top w:val="single" w:sz="4" w:space="0" w:color="auto"/>
              <w:left w:val="single" w:sz="4" w:space="0" w:color="auto"/>
              <w:right w:val="single" w:sz="4" w:space="0" w:color="auto"/>
            </w:tcBorders>
            <w:shd w:val="clear" w:color="auto" w:fill="D0CECE"/>
          </w:tcPr>
          <w:p w:rsidR="008C5BC9" w:rsidRPr="00405B9A" w:rsidRDefault="008C5BC9" w:rsidP="0007158C">
            <w:pPr>
              <w:pStyle w:val="Bezodstpw"/>
              <w:ind w:left="720"/>
              <w:jc w:val="center"/>
              <w:rPr>
                <w:rFonts w:cs="Times New Roman"/>
                <w:b/>
                <w:lang w:eastAsia="zh-CN"/>
              </w:rPr>
            </w:pPr>
            <w:r w:rsidRPr="00405B9A">
              <w:rPr>
                <w:rFonts w:cs="Times New Roman"/>
                <w:b/>
                <w:lang w:eastAsia="zh-CN"/>
              </w:rPr>
              <w:t>Lp.</w:t>
            </w:r>
          </w:p>
        </w:tc>
        <w:tc>
          <w:tcPr>
            <w:tcW w:w="7371" w:type="dxa"/>
            <w:vMerge w:val="restart"/>
            <w:tcBorders>
              <w:top w:val="single" w:sz="4" w:space="0" w:color="auto"/>
              <w:left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tcPr>
          <w:p w:rsidR="008C5BC9" w:rsidRPr="00405B9A" w:rsidRDefault="008C5BC9" w:rsidP="0007158C">
            <w:pPr>
              <w:pStyle w:val="Bezodstpw"/>
              <w:ind w:left="720"/>
              <w:jc w:val="center"/>
              <w:rPr>
                <w:rFonts w:cs="Times New Roman"/>
                <w:b/>
                <w:lang w:eastAsia="zh-CN"/>
              </w:rPr>
            </w:pPr>
          </w:p>
          <w:p w:rsidR="008C5BC9" w:rsidRPr="00405B9A" w:rsidRDefault="008C5BC9" w:rsidP="0007158C">
            <w:pPr>
              <w:pStyle w:val="Bezodstpw"/>
              <w:ind w:left="720"/>
              <w:jc w:val="center"/>
              <w:rPr>
                <w:rFonts w:cs="Times New Roman"/>
                <w:b/>
                <w:lang w:eastAsia="zh-CN"/>
              </w:rPr>
            </w:pPr>
          </w:p>
          <w:p w:rsidR="008C5BC9" w:rsidRPr="00405B9A" w:rsidRDefault="008C5BC9" w:rsidP="0007158C">
            <w:pPr>
              <w:pStyle w:val="Bezodstpw"/>
              <w:ind w:left="720"/>
              <w:jc w:val="center"/>
              <w:rPr>
                <w:rFonts w:cs="Times New Roman"/>
                <w:b/>
                <w:lang w:eastAsia="zh-CN"/>
              </w:rPr>
            </w:pPr>
            <w:r w:rsidRPr="00405B9A">
              <w:rPr>
                <w:rFonts w:cs="Times New Roman"/>
                <w:b/>
                <w:lang w:eastAsia="zh-CN"/>
              </w:rPr>
              <w:t>Zintegrowany system dziedzinowy</w:t>
            </w:r>
          </w:p>
          <w:p w:rsidR="008C5BC9" w:rsidRPr="00405B9A" w:rsidRDefault="008C5BC9" w:rsidP="0007158C">
            <w:pPr>
              <w:pStyle w:val="Bezodstpw"/>
              <w:jc w:val="center"/>
              <w:rPr>
                <w:rFonts w:cs="Times New Roman"/>
                <w:b/>
              </w:rPr>
            </w:pPr>
          </w:p>
          <w:p w:rsidR="008C5BC9" w:rsidRPr="00405B9A" w:rsidRDefault="008C5BC9" w:rsidP="0007158C">
            <w:pPr>
              <w:pStyle w:val="Bezodstpw"/>
              <w:jc w:val="center"/>
              <w:rPr>
                <w:rFonts w:cs="Times New Roman"/>
                <w:b/>
                <w:lang w:eastAsia="zh-CN"/>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Funkcja*</w:t>
            </w:r>
          </w:p>
        </w:tc>
        <w:tc>
          <w:tcPr>
            <w:tcW w:w="1134"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b/>
                <w:sz w:val="18"/>
                <w:szCs w:val="18"/>
              </w:rPr>
            </w:pPr>
          </w:p>
          <w:p w:rsidR="008C5BC9" w:rsidRPr="00405B9A" w:rsidRDefault="008C5BC9" w:rsidP="00405B9A">
            <w:pPr>
              <w:jc w:val="center"/>
              <w:rPr>
                <w:rFonts w:ascii="Times New Roman" w:hAnsi="Times New Roman" w:cs="Times New Roman"/>
                <w:b/>
                <w:sz w:val="14"/>
                <w:szCs w:val="14"/>
              </w:rPr>
            </w:pPr>
            <w:r w:rsidRPr="00405B9A">
              <w:rPr>
                <w:rFonts w:ascii="Times New Roman" w:hAnsi="Times New Roman" w:cs="Times New Roman"/>
                <w:b/>
                <w:sz w:val="14"/>
                <w:szCs w:val="14"/>
              </w:rPr>
              <w:t>PEŁNA ZGODNOŚĆ ZE SPECYFIKACJĄ [TAK/NIE]**</w:t>
            </w:r>
          </w:p>
          <w:p w:rsidR="008C5BC9" w:rsidRPr="00405B9A" w:rsidRDefault="008C5BC9" w:rsidP="00405B9A">
            <w:pPr>
              <w:jc w:val="center"/>
              <w:rPr>
                <w:rFonts w:ascii="Times New Roman" w:hAnsi="Times New Roman" w:cs="Times New Roman"/>
              </w:rPr>
            </w:pPr>
          </w:p>
        </w:tc>
      </w:tr>
      <w:tr w:rsidR="008C5BC9" w:rsidRPr="00405B9A" w:rsidTr="00225A22">
        <w:trPr>
          <w:trHeight w:val="1638"/>
        </w:trPr>
        <w:tc>
          <w:tcPr>
            <w:tcW w:w="567" w:type="dxa"/>
            <w:vMerge/>
            <w:tcBorders>
              <w:left w:val="single" w:sz="4" w:space="0" w:color="auto"/>
              <w:bottom w:val="single" w:sz="4" w:space="0" w:color="auto"/>
              <w:right w:val="single" w:sz="4" w:space="0" w:color="auto"/>
            </w:tcBorders>
          </w:tcPr>
          <w:p w:rsidR="008C5BC9" w:rsidRPr="00405B9A" w:rsidRDefault="008C5BC9" w:rsidP="0007158C">
            <w:pPr>
              <w:pStyle w:val="Bezodstpw"/>
              <w:jc w:val="center"/>
              <w:rPr>
                <w:rFonts w:cs="Times New Roman"/>
                <w:b/>
              </w:rPr>
            </w:pPr>
          </w:p>
        </w:tc>
        <w:tc>
          <w:tcPr>
            <w:tcW w:w="7371" w:type="dxa"/>
            <w:vMerge/>
            <w:tcBorders>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vAlign w:val="center"/>
            <w:hideMark/>
          </w:tcPr>
          <w:p w:rsidR="008C5BC9" w:rsidRPr="00405B9A" w:rsidRDefault="008C5BC9" w:rsidP="0007158C">
            <w:pPr>
              <w:pStyle w:val="Bezodstpw"/>
              <w:jc w:val="center"/>
              <w:rPr>
                <w:rFonts w:cs="Times New Roman"/>
                <w:b/>
                <w:bCs/>
                <w:color w:val="000000"/>
              </w:rPr>
            </w:pP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Wymagana – W,</w:t>
            </w:r>
          </w:p>
          <w:p w:rsidR="008C5BC9" w:rsidRPr="00405B9A" w:rsidRDefault="008C5BC9" w:rsidP="0007158C">
            <w:pPr>
              <w:pStyle w:val="Bezodstpw"/>
              <w:jc w:val="center"/>
              <w:rPr>
                <w:rFonts w:cs="Times New Roman"/>
                <w:b/>
                <w:bCs/>
                <w:color w:val="000000"/>
                <w:sz w:val="18"/>
                <w:szCs w:val="18"/>
              </w:rPr>
            </w:pPr>
            <w:r w:rsidRPr="00405B9A">
              <w:rPr>
                <w:rFonts w:cs="Times New Roman"/>
                <w:b/>
                <w:bCs/>
                <w:color w:val="000000"/>
                <w:sz w:val="18"/>
                <w:szCs w:val="18"/>
              </w:rPr>
              <w:t>Opcjonalna - O</w:t>
            </w:r>
          </w:p>
        </w:tc>
        <w:tc>
          <w:tcPr>
            <w:tcW w:w="1134" w:type="dxa"/>
            <w:vMerge/>
            <w:tcBorders>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color w:val="000000"/>
              </w:rPr>
              <w:t>System musi zapewnić   pracę wielofirmową w każdym z poniższych obszarów;</w:t>
            </w:r>
          </w:p>
          <w:p w:rsidR="008C5BC9" w:rsidRPr="00405B9A" w:rsidRDefault="008C5BC9" w:rsidP="008C5BC9">
            <w:pPr>
              <w:pStyle w:val="Bezodstpw"/>
              <w:rPr>
                <w:rFonts w:cs="Times New Roman"/>
                <w:color w:val="000000"/>
              </w:rPr>
            </w:pPr>
            <w:r w:rsidRPr="00405B9A">
              <w:rPr>
                <w:rFonts w:cs="Times New Roman"/>
                <w:color w:val="000000"/>
              </w:rPr>
              <w:t xml:space="preserve">- budżetowo-sprawozdawczym, </w:t>
            </w:r>
          </w:p>
          <w:p w:rsidR="008C5BC9" w:rsidRPr="00405B9A" w:rsidRDefault="008C5BC9" w:rsidP="008C5BC9">
            <w:pPr>
              <w:pStyle w:val="Bezodstpw"/>
              <w:rPr>
                <w:rFonts w:cs="Times New Roman"/>
                <w:color w:val="000000"/>
              </w:rPr>
            </w:pPr>
            <w:r w:rsidRPr="00405B9A">
              <w:rPr>
                <w:rFonts w:cs="Times New Roman"/>
                <w:color w:val="000000"/>
              </w:rPr>
              <w:t xml:space="preserve">- finansowo-księgowym, </w:t>
            </w:r>
          </w:p>
          <w:p w:rsidR="008C5BC9" w:rsidRPr="00405B9A" w:rsidRDefault="008C5BC9" w:rsidP="008C5BC9">
            <w:pPr>
              <w:pStyle w:val="Bezodstpw"/>
              <w:rPr>
                <w:rFonts w:cs="Times New Roman"/>
                <w:color w:val="000000"/>
              </w:rPr>
            </w:pPr>
            <w:r w:rsidRPr="00405B9A">
              <w:rPr>
                <w:rFonts w:cs="Times New Roman"/>
                <w:color w:val="000000"/>
              </w:rPr>
              <w:t xml:space="preserve">- ewidencyjnym i administracyjnym, </w:t>
            </w:r>
          </w:p>
          <w:p w:rsidR="008C5BC9" w:rsidRPr="00405B9A" w:rsidRDefault="008C5BC9" w:rsidP="008C5BC9">
            <w:pPr>
              <w:pStyle w:val="Bezodstpw"/>
              <w:rPr>
                <w:rFonts w:cs="Times New Roman"/>
                <w:color w:val="000000"/>
              </w:rPr>
            </w:pPr>
            <w:r w:rsidRPr="00405B9A">
              <w:rPr>
                <w:rFonts w:cs="Times New Roman"/>
                <w:color w:val="000000"/>
              </w:rPr>
              <w:t>- kadrowo-płacowym.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color w:val="000000"/>
              </w:rPr>
              <w:t xml:space="preserve">System musi posiadać wspólne dla wszystkich modułów słowniki i wspólną bazę kontrahentów.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225A22" w:rsidRDefault="00225A22" w:rsidP="00225A22">
            <w:pPr>
              <w:jc w:val="center"/>
              <w:rPr>
                <w:rFonts w:ascii="Times New Roman" w:hAnsi="Times New Roman" w:cs="Times New Roman"/>
              </w:rPr>
            </w:pPr>
            <w:r w:rsidRPr="00225A22">
              <w:rPr>
                <w:rFonts w:ascii="Times New Roman" w:hAnsi="Times New Roman" w:cs="Times New Roman"/>
              </w:rPr>
              <w:t>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autoSpaceDE w:val="0"/>
              <w:autoSpaceDN w:val="0"/>
              <w:adjustRightInd w:val="0"/>
              <w:jc w:val="both"/>
              <w:rPr>
                <w:rFonts w:ascii="Times New Roman" w:hAnsi="Times New Roman" w:cs="Times New Roman"/>
                <w:lang w:eastAsia="ar-SA"/>
              </w:rPr>
            </w:pPr>
            <w:r w:rsidRPr="00405B9A">
              <w:rPr>
                <w:rFonts w:ascii="Times New Roman" w:hAnsi="Times New Roman" w:cs="Times New Roman"/>
                <w:lang w:eastAsia="ar-SA"/>
              </w:rPr>
              <w:t>System musi umożliwiać zapamiętanie dla jednego kontrahenta:</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imienia i nazwiska lub nazwy,</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numeru identyfikacyjnego PESEL lub NIP,</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numerów rachunków bankowych (wielu),</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t>adresów: zameldowania/ siedziby głównej, korespondencyjnych (wielu), poczty e-mail i innych,</w:t>
            </w:r>
          </w:p>
          <w:p w:rsidR="008C5BC9" w:rsidRPr="00405B9A" w:rsidRDefault="008C5BC9" w:rsidP="008C5BC9">
            <w:pPr>
              <w:pStyle w:val="Akapitzlist"/>
              <w:numPr>
                <w:ilvl w:val="0"/>
                <w:numId w:val="10"/>
              </w:numPr>
              <w:ind w:left="1418"/>
              <w:jc w:val="both"/>
              <w:rPr>
                <w:rFonts w:ascii="Times New Roman" w:hAnsi="Times New Roman" w:cs="Times New Roman"/>
                <w:lang w:eastAsia="ar-SA"/>
              </w:rPr>
            </w:pPr>
            <w:r w:rsidRPr="00405B9A">
              <w:rPr>
                <w:rFonts w:ascii="Times New Roman" w:hAnsi="Times New Roman" w:cs="Times New Roman"/>
                <w:lang w:eastAsia="ar-SA"/>
              </w:rPr>
              <w:lastRenderedPageBreak/>
              <w:t>informacji o powiązaniach z firmą, jednostką centralną, oddziałem, pełnomocnikiem.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W systemie generatora raportów musi istnieć możliwość przetwarzania on-line danych dostępnych w zakresie:</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sortowania danych,</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ukrywania kolumn,</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dodawania dodatkowych kolumn z wyliczeniami,</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agregacji, grupowania danych według wskazanych kolumn,</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filtrowanie danych,</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wyróżnianie wierszy spełniających określone przez użytkowników kryterium,</w:t>
            </w:r>
          </w:p>
          <w:p w:rsidR="008C5BC9" w:rsidRPr="00405B9A" w:rsidRDefault="008C5BC9" w:rsidP="008C5BC9">
            <w:pPr>
              <w:pStyle w:val="Bezodstpw"/>
              <w:numPr>
                <w:ilvl w:val="0"/>
                <w:numId w:val="2"/>
              </w:numPr>
              <w:rPr>
                <w:rFonts w:cs="Times New Roman"/>
                <w:lang w:eastAsia="ar-SA"/>
              </w:rPr>
            </w:pPr>
            <w:r w:rsidRPr="00405B9A">
              <w:rPr>
                <w:rFonts w:cs="Times New Roman"/>
                <w:lang w:eastAsia="ar-SA"/>
              </w:rPr>
              <w:t xml:space="preserve">prezentacji graficznej danych za pomocą wykresów słupkowych i kołowych.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umożliwiać administratorowi ustalenie polityki dostępu do systemu, w szczególności w zakresie definicji haseł użytkowników oraz musi: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definiowanie i modyfikację czasu ważności hasła,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wskazanie minimalnej długości hasła i liczby znaków specjalnych,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wymuszanie stosowania małych i dużych liter w haśle,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 xml:space="preserve">umożliwiać wskazanie minimalnego terminu wymuszenia zmiany hasła, </w:t>
            </w:r>
          </w:p>
          <w:p w:rsidR="008C5BC9" w:rsidRPr="00405B9A" w:rsidRDefault="008C5BC9" w:rsidP="008C5BC9">
            <w:pPr>
              <w:pStyle w:val="Bezodstpw"/>
              <w:numPr>
                <w:ilvl w:val="0"/>
                <w:numId w:val="3"/>
              </w:numPr>
              <w:rPr>
                <w:rFonts w:cs="Times New Roman"/>
                <w:lang w:eastAsia="ar-SA"/>
              </w:rPr>
            </w:pPr>
            <w:r w:rsidRPr="00405B9A">
              <w:rPr>
                <w:rFonts w:cs="Times New Roman"/>
                <w:lang w:eastAsia="ar-SA"/>
              </w:rPr>
              <w:t>umożliwiać zdefiniowanie blokady użytkownika po określonej liczbie prób błędnego logowania.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rPr>
            </w:pPr>
            <w:r w:rsidRPr="00405B9A">
              <w:rPr>
                <w:rFonts w:cs="Times New Roman"/>
                <w:b/>
                <w:i/>
                <w:color w:val="000000"/>
              </w:rPr>
              <w:t>Wymagania dla obszaru budżetowo-sprawozdawczego</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wprowadzenia do każdego zadania następujących parametrów (nazwy, celu realizacji -wraz z określeniem priorytetu, jednostki nadzorującej zadanie, jednostek realizujących zadanie, będącego przedsięwzięciem ujętym w wieloletniej prognozie finansowej, dziedziny, kategorii, zadania strategicznego, wskaźników/mierników, opisu dodatkowego, okresu realizacji w podziale na planowaną datę rozpoczęcia, datę rozpoczęcia, planowaną datę zakończenia, datę zakończenia, priorytety, typ zadania).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funkcjonalność umożliwiającą udostępnienie elementów wprowadzania projektu budżetu oraz zmian budżetowych przez jednostki organizacyjne.</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obsługi harmonogramów wydatków i dochodów w szczegółowości do miesięcy lub do dni. W ramach obsługi harmonogramów musi istnieć możliwość dodania pozycji autonomicznych, modyfikacji i usuwania pod warunkiem nie wykonania przelewu.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raportowania w zakresie planu oraz wykonania na podstawie sprawozdań budżetowych do arkusza kalkulacyjnego (w formacie xls, kwoty w formacie liczbowym), które muszą posiadać następujące funkcjonalności: </w:t>
            </w:r>
          </w:p>
          <w:p w:rsidR="008C5BC9" w:rsidRPr="00405B9A" w:rsidRDefault="008C5BC9" w:rsidP="008C5BC9">
            <w:pPr>
              <w:pStyle w:val="Bezodstpw"/>
              <w:numPr>
                <w:ilvl w:val="0"/>
                <w:numId w:val="4"/>
              </w:numPr>
              <w:rPr>
                <w:rFonts w:cs="Times New Roman"/>
              </w:rPr>
            </w:pPr>
            <w:r w:rsidRPr="00405B9A">
              <w:rPr>
                <w:rFonts w:cs="Times New Roman"/>
              </w:rPr>
              <w:t xml:space="preserve">definiowanie dynamicznych zestawień przez użytkowników modułu w oparciu o dane zarejestrowane w module, </w:t>
            </w:r>
          </w:p>
          <w:p w:rsidR="008C5BC9" w:rsidRPr="00405B9A" w:rsidRDefault="008C5BC9" w:rsidP="008C5BC9">
            <w:pPr>
              <w:pStyle w:val="Bezodstpw"/>
              <w:numPr>
                <w:ilvl w:val="0"/>
                <w:numId w:val="4"/>
              </w:numPr>
              <w:rPr>
                <w:rFonts w:cs="Times New Roman"/>
              </w:rPr>
            </w:pPr>
            <w:r w:rsidRPr="00405B9A">
              <w:rPr>
                <w:rFonts w:cs="Times New Roman"/>
              </w:rPr>
              <w:t xml:space="preserve">generowanie raportów w dowolnym momencie czasu, które wcześniej zostaną zdefiniowane przez użytkowników, zarówno z danych aktualnych, jak i historycznych zarejestrowanych w module, </w:t>
            </w:r>
          </w:p>
          <w:p w:rsidR="008C5BC9" w:rsidRPr="00405B9A" w:rsidRDefault="008C5BC9" w:rsidP="008C5BC9">
            <w:pPr>
              <w:pStyle w:val="Bezodstpw"/>
              <w:numPr>
                <w:ilvl w:val="0"/>
                <w:numId w:val="4"/>
              </w:numPr>
              <w:rPr>
                <w:rFonts w:cs="Times New Roman"/>
              </w:rPr>
            </w:pPr>
            <w:r w:rsidRPr="00405B9A">
              <w:rPr>
                <w:rFonts w:cs="Times New Roman"/>
              </w:rPr>
              <w:t xml:space="preserve">blokady raportu dla użytkowników, aby pracownik mógł wygenerować raport bez ingerencji do definicji, </w:t>
            </w:r>
          </w:p>
          <w:p w:rsidR="008C5BC9" w:rsidRPr="00405B9A" w:rsidRDefault="008C5BC9" w:rsidP="008C5BC9">
            <w:pPr>
              <w:pStyle w:val="Bezodstpw"/>
              <w:numPr>
                <w:ilvl w:val="0"/>
                <w:numId w:val="4"/>
              </w:numPr>
              <w:rPr>
                <w:rFonts w:cs="Times New Roman"/>
              </w:rPr>
            </w:pPr>
            <w:r w:rsidRPr="00405B9A">
              <w:rPr>
                <w:rFonts w:cs="Times New Roman"/>
              </w:rPr>
              <w:t xml:space="preserve">udostępnienie gotowych raportów zdefiniowanych przez użytkownika, w szczególności raporty wykonane na podstawie planu lub sprawozdań </w:t>
            </w:r>
            <w:r w:rsidRPr="00405B9A">
              <w:rPr>
                <w:rFonts w:cs="Times New Roman"/>
              </w:rPr>
              <w:lastRenderedPageBreak/>
              <w:t xml:space="preserve">budżetowych w szczegółowości uchwały budżetowej określonej przez Radę Miejską.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udostępnienia elementów sprawozdawczości dla jednostek zewnętrznych w ramach sprawozdawczości budżetowej.</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wprowadzania sprawozdania online dla jednostek podległych w systemie - zaciągając automatycznie aktualny plan (do sprawozdań Rb27S i Rb28S). Obsługa musi być prowadzona analogicznie jak przy sprawozdawczości urzędu (na tych samym formularzach).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weryfikacji, które jednostki wprowadziły i ukończyły sprawozdanie w postaci wydruku.</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posiadać możliwość generowania zbiorczej deklaracji VAT dla całej Gminy (centralizacja VAT) wraz z danymi niezbędnymi do JPK_VAT.</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14.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System musi umożliwiać ewidencjonowanie deklaracji elementarnej VAT-7 dedykowanej dla jednostek podległych wraz z danymi niezbędnymi do JPK_VAT.</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rPr>
            </w:pPr>
            <w:r w:rsidRPr="00405B9A">
              <w:rPr>
                <w:rFonts w:cs="Times New Roman"/>
                <w:b/>
                <w:i/>
                <w:color w:val="000000"/>
              </w:rPr>
              <w:t>Wymagania dla obszaru finansowo-księgowego, obszaru fakturowania, rejestru umów i rejestru sprzedaży rejestru umów</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zmianę nazwy kont bez zmiany numeru. System  musi drukować odpowiednie nazwy kont księgowych na zestawieniach obrotów i sald adekwatnie do daty zmiany nazwy danego konta.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utworzenie noty korygującej dla wybranego dokumentu.</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posiadać ewidencję faktur zakupów.</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 xml:space="preserve">System musi umożliwić zaewidencjonowanie jednej faktury zakupów do dwóch lub więcej różnych deklaracji VAT-7 (z różnych okresów) ze wskazaniem jakie nastąpiło odliczenie podatku naliczonego (minimum wartości: pełne odliczenie, współczynnikiem, </w:t>
            </w:r>
            <w:proofErr w:type="spellStart"/>
            <w:r w:rsidRPr="00405B9A">
              <w:rPr>
                <w:rFonts w:cs="Times New Roman"/>
                <w:lang w:eastAsia="ar-SA"/>
              </w:rPr>
              <w:t>pre</w:t>
            </w:r>
            <w:proofErr w:type="spellEnd"/>
            <w:r w:rsidRPr="00405B9A">
              <w:rPr>
                <w:rFonts w:cs="Times New Roman"/>
                <w:lang w:eastAsia="ar-SA"/>
              </w:rPr>
              <w:t>-współczynnikiem).</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19.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posiadać możliwość generowania paczki przelewów oraz pliku elektronicznego do systemu bankowego.</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System musi umożliwiać wyszukiwanie dowolnych dokumentów po wybranych parametrach z dokumentów (numer, data wystawienia, data zapłaty, rodzaj dokumentu, typ operacji księgowej, jednostka organizacyjna).</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rPr>
            </w:pPr>
            <w:r w:rsidRPr="00405B9A">
              <w:rPr>
                <w:rFonts w:cs="Times New Roman"/>
              </w:rPr>
              <w:t>21.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rPr>
              <w:t xml:space="preserve">System musi posiadać możliwość rozbudowy analityki według potrzeb jednostek za pomocą wykorzystania zdefiniowanych słowników pomocniczych: </w:t>
            </w:r>
          </w:p>
          <w:p w:rsidR="008C5BC9" w:rsidRPr="00405B9A" w:rsidRDefault="008C5BC9" w:rsidP="008C5BC9">
            <w:pPr>
              <w:pStyle w:val="Bezodstpw"/>
              <w:numPr>
                <w:ilvl w:val="0"/>
                <w:numId w:val="5"/>
              </w:numPr>
              <w:rPr>
                <w:rFonts w:cs="Times New Roman"/>
              </w:rPr>
            </w:pPr>
            <w:r w:rsidRPr="00405B9A">
              <w:rPr>
                <w:rFonts w:cs="Times New Roman"/>
              </w:rPr>
              <w:t xml:space="preserve">klasyfikacji budżetowej – dział, rozdział, paragraf oraz opcjonalnie pozycja paragrafu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zadań budżetowych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jednostek organizacyjnych </w:t>
            </w:r>
          </w:p>
          <w:p w:rsidR="008C5BC9" w:rsidRPr="00405B9A" w:rsidRDefault="008C5BC9" w:rsidP="008C5BC9">
            <w:pPr>
              <w:pStyle w:val="Bezodstpw"/>
              <w:numPr>
                <w:ilvl w:val="0"/>
                <w:numId w:val="5"/>
              </w:numPr>
              <w:rPr>
                <w:rFonts w:cs="Times New Roman"/>
              </w:rPr>
            </w:pPr>
            <w:r w:rsidRPr="00405B9A">
              <w:rPr>
                <w:rFonts w:cs="Times New Roman"/>
              </w:rPr>
              <w:t xml:space="preserve">listy źródeł finansowania – słownik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kontrahentów, </w:t>
            </w:r>
          </w:p>
          <w:p w:rsidR="008C5BC9" w:rsidRPr="00405B9A" w:rsidRDefault="008C5BC9" w:rsidP="008C5BC9">
            <w:pPr>
              <w:pStyle w:val="Bezodstpw"/>
              <w:numPr>
                <w:ilvl w:val="0"/>
                <w:numId w:val="5"/>
              </w:numPr>
              <w:rPr>
                <w:rFonts w:cs="Times New Roman"/>
              </w:rPr>
            </w:pPr>
            <w:r w:rsidRPr="00405B9A">
              <w:rPr>
                <w:rFonts w:cs="Times New Roman"/>
              </w:rPr>
              <w:t xml:space="preserve">listy pracowników – na bazie modułu kadrowo-płacowego, </w:t>
            </w:r>
          </w:p>
          <w:p w:rsidR="008C5BC9" w:rsidRPr="00405B9A" w:rsidRDefault="008C5BC9" w:rsidP="008C5BC9">
            <w:pPr>
              <w:pStyle w:val="Bezodstpw"/>
              <w:numPr>
                <w:ilvl w:val="0"/>
                <w:numId w:val="5"/>
              </w:numPr>
              <w:rPr>
                <w:rFonts w:cs="Times New Roman"/>
              </w:rPr>
            </w:pPr>
            <w:r w:rsidRPr="00405B9A">
              <w:rPr>
                <w:rFonts w:cs="Times New Roman"/>
              </w:rPr>
              <w:t xml:space="preserve">słownika zadań inwestycyjnych, </w:t>
            </w:r>
          </w:p>
          <w:p w:rsidR="008C5BC9" w:rsidRPr="00405B9A" w:rsidRDefault="008C5BC9" w:rsidP="008C5BC9">
            <w:pPr>
              <w:pStyle w:val="Bezodstpw"/>
              <w:numPr>
                <w:ilvl w:val="0"/>
                <w:numId w:val="5"/>
              </w:numPr>
              <w:rPr>
                <w:rFonts w:cs="Times New Roman"/>
              </w:rPr>
            </w:pPr>
            <w:r w:rsidRPr="00405B9A">
              <w:rPr>
                <w:rFonts w:cs="Times New Roman"/>
              </w:rPr>
              <w:t xml:space="preserve">słownika klasyfikacji strukturalnej – wspólny z modułem budżetowym, </w:t>
            </w:r>
          </w:p>
          <w:p w:rsidR="008C5BC9" w:rsidRPr="00405B9A" w:rsidRDefault="008C5BC9" w:rsidP="008C5BC9">
            <w:pPr>
              <w:pStyle w:val="Bezodstpw"/>
              <w:numPr>
                <w:ilvl w:val="0"/>
                <w:numId w:val="5"/>
              </w:numPr>
              <w:rPr>
                <w:rFonts w:cs="Times New Roman"/>
              </w:rPr>
            </w:pPr>
            <w:r w:rsidRPr="00405B9A">
              <w:rPr>
                <w:rFonts w:cs="Times New Roman"/>
              </w:rPr>
              <w:t xml:space="preserve">listy umów z rejestru umów, </w:t>
            </w:r>
          </w:p>
          <w:p w:rsidR="008C5BC9" w:rsidRPr="00405B9A" w:rsidRDefault="008C5BC9" w:rsidP="008C5BC9">
            <w:pPr>
              <w:pStyle w:val="Bezodstpw"/>
              <w:numPr>
                <w:ilvl w:val="0"/>
                <w:numId w:val="5"/>
              </w:numPr>
              <w:rPr>
                <w:rFonts w:cs="Times New Roman"/>
              </w:rPr>
            </w:pPr>
            <w:r w:rsidRPr="00405B9A">
              <w:rPr>
                <w:rFonts w:cs="Times New Roman"/>
              </w:rPr>
              <w:t>listy dokumentów – wspólna z system ewidencji dokumentów rozrachunkowych.</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lang w:eastAsia="ar-SA"/>
              </w:rPr>
              <w:t>System musi zapewniać możliwość</w:t>
            </w:r>
            <w:r w:rsidRPr="00405B9A">
              <w:rPr>
                <w:rFonts w:cs="Times New Roman"/>
              </w:rPr>
              <w:t xml:space="preserve"> oznaczania przy definicji typów dekretów, czy dany słownik lub pole dodatkowe klucza jest wymagane lub opcjonalne.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rPr>
            </w:pPr>
            <w:r w:rsidRPr="00405B9A">
              <w:rPr>
                <w:rFonts w:cs="Times New Roman"/>
                <w:lang w:eastAsia="ar-SA"/>
              </w:rPr>
              <w:t xml:space="preserve">System musi umożliwiać </w:t>
            </w:r>
            <w:r w:rsidRPr="00405B9A">
              <w:rPr>
                <w:rFonts w:cs="Times New Roman"/>
              </w:rPr>
              <w:t xml:space="preserve">hurtowe dekretowanie na podstawie automatów dekretujących pojedynczych dokumentów i paczek dokumentów źródłowych lub grup dokumentów wyszukanych po dowolnym atrybucie zaewidencjonowanych w </w:t>
            </w:r>
            <w:r w:rsidRPr="00405B9A">
              <w:rPr>
                <w:rFonts w:cs="Times New Roman"/>
              </w:rPr>
              <w:lastRenderedPageBreak/>
              <w:t xml:space="preserve">module rozrachunkowym oraz tworzyć z nich automatycznie dowody księgowe w module księgowym. </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lastRenderedPageBreak/>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color w:val="000000"/>
              </w:rPr>
            </w:pPr>
            <w:r w:rsidRPr="00405B9A">
              <w:rPr>
                <w:rFonts w:cs="Times New Roman"/>
                <w:lang w:eastAsia="ar-SA"/>
              </w:rPr>
              <w:t>System musi zapewniać możliwość tworzenia elektronicznej kopii faktury.</w:t>
            </w:r>
          </w:p>
        </w:tc>
        <w:tc>
          <w:tcPr>
            <w:tcW w:w="1418" w:type="dxa"/>
            <w:tcBorders>
              <w:top w:val="nil"/>
              <w:left w:val="single" w:sz="4" w:space="0" w:color="auto"/>
              <w:bottom w:val="single" w:sz="4" w:space="0" w:color="auto"/>
              <w:right w:val="single" w:sz="4" w:space="0" w:color="auto"/>
            </w:tcBorders>
            <w:vAlign w:val="center"/>
          </w:tcPr>
          <w:p w:rsidR="008C5BC9" w:rsidRPr="00405B9A"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tcPr>
          <w:p w:rsidR="008C5BC9" w:rsidRPr="00405B9A" w:rsidRDefault="008C5BC9" w:rsidP="008C5BC9">
            <w:pPr>
              <w:pStyle w:val="Bezodstpw"/>
              <w:jc w:val="center"/>
              <w:rPr>
                <w:rFonts w:cs="Times New Roman"/>
                <w:lang w:eastAsia="ar-SA"/>
              </w:rPr>
            </w:pPr>
            <w:r w:rsidRPr="00405B9A">
              <w:rPr>
                <w:rFonts w:cs="Times New Roman"/>
                <w:lang w:eastAsia="ar-SA"/>
              </w:rPr>
              <w:t>25.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8C5BC9" w:rsidRPr="00405B9A" w:rsidRDefault="008C5BC9" w:rsidP="008C5BC9">
            <w:pPr>
              <w:pStyle w:val="Bezodstpw"/>
              <w:rPr>
                <w:rFonts w:cs="Times New Roman"/>
                <w:lang w:eastAsia="ar-SA"/>
              </w:rPr>
            </w:pPr>
            <w:r w:rsidRPr="00405B9A">
              <w:rPr>
                <w:rFonts w:cs="Times New Roman"/>
                <w:lang w:eastAsia="ar-SA"/>
              </w:rPr>
              <w:t xml:space="preserve">System powinien umożliwić hurtowe przeksięgowanie (przygotowanie odpowiedniego dowodu PK-Polecenie Księgowania) zapisów na wskazanym koncie księgowym z równoczesną zmianą elementów na dekretach, w tym co najmniej: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klasyfikacji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zadania budżetowego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dysponenta/jednostki organizacyjnej A na B, </w:t>
            </w:r>
          </w:p>
          <w:p w:rsidR="008C5BC9" w:rsidRPr="00405B9A" w:rsidRDefault="008C5BC9" w:rsidP="008C5BC9">
            <w:pPr>
              <w:pStyle w:val="Bezodstpw"/>
              <w:numPr>
                <w:ilvl w:val="0"/>
                <w:numId w:val="6"/>
              </w:numPr>
              <w:rPr>
                <w:rFonts w:cs="Times New Roman"/>
                <w:lang w:eastAsia="ar-SA"/>
              </w:rPr>
            </w:pPr>
            <w:r w:rsidRPr="00405B9A">
              <w:rPr>
                <w:rFonts w:cs="Times New Roman"/>
                <w:lang w:eastAsia="ar-SA"/>
              </w:rPr>
              <w:t xml:space="preserve">zmiana kontrahenta z A na B. </w:t>
            </w:r>
          </w:p>
          <w:p w:rsidR="008C5BC9" w:rsidRPr="00405B9A" w:rsidRDefault="008C5BC9" w:rsidP="008C5BC9">
            <w:pPr>
              <w:pStyle w:val="Bezodstpw"/>
              <w:rPr>
                <w:rFonts w:cs="Times New Roman"/>
                <w:lang w:eastAsia="ar-SA"/>
              </w:rPr>
            </w:pPr>
            <w:r w:rsidRPr="00405B9A">
              <w:rPr>
                <w:rFonts w:cs="Times New Roman"/>
                <w:lang w:eastAsia="ar-SA"/>
              </w:rPr>
              <w:t xml:space="preserve">W ramach jednego dowodu PK musi istnieć możliwość zmiany jednego lub więcej elementów dekretów podanych powyżej. </w:t>
            </w:r>
          </w:p>
          <w:p w:rsidR="008C5BC9" w:rsidRPr="00405B9A" w:rsidRDefault="008C5BC9" w:rsidP="008C5BC9">
            <w:pPr>
              <w:pStyle w:val="Bezodstpw"/>
              <w:rPr>
                <w:rFonts w:cs="Times New Roman"/>
                <w:lang w:eastAsia="ar-SA"/>
              </w:rPr>
            </w:pPr>
          </w:p>
        </w:tc>
        <w:tc>
          <w:tcPr>
            <w:tcW w:w="1418" w:type="dxa"/>
            <w:tcBorders>
              <w:top w:val="nil"/>
              <w:left w:val="single" w:sz="4" w:space="0" w:color="auto"/>
              <w:bottom w:val="single" w:sz="4" w:space="0" w:color="auto"/>
              <w:right w:val="single" w:sz="4" w:space="0" w:color="auto"/>
            </w:tcBorders>
            <w:vAlign w:val="center"/>
          </w:tcPr>
          <w:p w:rsidR="008C5BC9" w:rsidRPr="00405B9A" w:rsidDel="00E83A48" w:rsidRDefault="008C5BC9" w:rsidP="008C5BC9">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8C5BC9" w:rsidRPr="00405B9A" w:rsidRDefault="008C5BC9"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lang w:eastAsia="ar-SA"/>
              </w:rPr>
            </w:pPr>
            <w:r w:rsidRPr="00405B9A">
              <w:rPr>
                <w:rFonts w:cs="Times New Roman"/>
                <w:b/>
                <w:i/>
                <w:color w:val="000000"/>
              </w:rPr>
              <w:t>Wymagania dla obszaru obsługi dochodów podatkowych i opłat</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musi umożliwiać ewidencje złożonych informacji podatkowych z uwzględnieniem rodzaju informacji, składającego oraz daty złożenia.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musi umożliwiać </w:t>
            </w:r>
            <w:r w:rsidRPr="00405B9A">
              <w:rPr>
                <w:rFonts w:cs="Times New Roman"/>
              </w:rPr>
              <w:t>wczytywania do sytemu daty odbioru zwrotnego potwierdzenia odbioru decyzji wymiarowych posiadających znaki paskowe które następnie skanowane są do systemu za pomocą czytnika znaków. Za pomocą czytnika ewidencjonowane są daty odbioru decyzji wszystkich współwłaścicieli.</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umożliwiać blokadę kartoteki podatkowej wraz ze wskazaniem typu blokady. Wprowadzenie blokady wybranej kartoteki skutkuje wstrzymaniem wyliczenia podatku i wydruku raportu decyzji. Lista zablokowanych kartotek jest widoczna podczas przeglądu danych oraz w zestawieniach kartotek.</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29.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posiadać m</w:t>
            </w:r>
            <w:r w:rsidRPr="00405B9A">
              <w:rPr>
                <w:rFonts w:cs="Times New Roman"/>
              </w:rPr>
              <w:t xml:space="preserve">ożliwość pełnej rejestracji druku deklaracji DT-1 wraz z załącznikami, umożliwiając wydruk wypełnionej deklaracji z systemu.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color w:val="000000"/>
              </w:rPr>
            </w:pPr>
            <w:r w:rsidRPr="00405B9A">
              <w:rPr>
                <w:rFonts w:cs="Times New Roman"/>
                <w:lang w:eastAsia="ar-SA"/>
              </w:rPr>
              <w:t>System powinien umożliwiać podglądu rat przed zmianą i po zmianie podczas zatwierdzanie deklaracji w podatku od nieruchomości osób prawnych.</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generowanie numerów indywidualnych kont bankowych oraz generowanie korespondencji do podatników dotyczącej indywidualnych numerów rachunków.</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System musi umożliwiać n</w:t>
            </w:r>
            <w:r w:rsidRPr="00405B9A">
              <w:rPr>
                <w:rFonts w:cs="Times New Roman"/>
              </w:rPr>
              <w:t xml:space="preserve">aliczanie odsetek od zaległości wraz z opcjami: </w:t>
            </w:r>
          </w:p>
          <w:p w:rsidR="0007158C" w:rsidRPr="00405B9A" w:rsidRDefault="0007158C" w:rsidP="0007158C">
            <w:pPr>
              <w:pStyle w:val="Bezodstpw"/>
              <w:numPr>
                <w:ilvl w:val="0"/>
                <w:numId w:val="7"/>
              </w:numPr>
              <w:rPr>
                <w:rFonts w:cs="Times New Roman"/>
              </w:rPr>
            </w:pPr>
            <w:r w:rsidRPr="00405B9A">
              <w:rPr>
                <w:rFonts w:cs="Times New Roman"/>
              </w:rPr>
              <w:t xml:space="preserve">możliwości wstrzymania naliczania odsetek w danym okresie, </w:t>
            </w:r>
          </w:p>
          <w:p w:rsidR="0007158C" w:rsidRPr="00405B9A" w:rsidRDefault="0007158C" w:rsidP="0007158C">
            <w:pPr>
              <w:pStyle w:val="Bezodstpw"/>
              <w:numPr>
                <w:ilvl w:val="0"/>
                <w:numId w:val="7"/>
              </w:numPr>
              <w:rPr>
                <w:rFonts w:cs="Times New Roman"/>
              </w:rPr>
            </w:pPr>
            <w:r w:rsidRPr="00405B9A">
              <w:rPr>
                <w:rFonts w:cs="Times New Roman"/>
              </w:rPr>
              <w:t>przywrócenia naliczania odsetek od wskazanego dnia,</w:t>
            </w:r>
          </w:p>
          <w:p w:rsidR="0007158C" w:rsidRPr="00405B9A" w:rsidRDefault="0007158C" w:rsidP="0007158C">
            <w:pPr>
              <w:pStyle w:val="Bezodstpw"/>
              <w:numPr>
                <w:ilvl w:val="0"/>
                <w:numId w:val="7"/>
              </w:numPr>
              <w:rPr>
                <w:rFonts w:cs="Times New Roman"/>
              </w:rPr>
            </w:pPr>
            <w:r w:rsidRPr="00405B9A">
              <w:rPr>
                <w:rFonts w:cs="Times New Roman"/>
              </w:rPr>
              <w:t>zawieszenie naliczania odsetek w wielu przedziałach czasowych.</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lang w:eastAsia="ar-SA"/>
              </w:rPr>
              <w:t xml:space="preserve">System musi posiadać </w:t>
            </w:r>
            <w:r w:rsidRPr="00405B9A">
              <w:rPr>
                <w:rFonts w:cs="Times New Roman"/>
              </w:rPr>
              <w:t>możliwość wystawianie not odsetkowych dla należności zapłaconych po terminie pojedynczo lub hurtowo na podstawie wskazanych parametrów ograniczających:</w:t>
            </w:r>
          </w:p>
          <w:p w:rsidR="0007158C" w:rsidRPr="00405B9A" w:rsidRDefault="0007158C" w:rsidP="0007158C">
            <w:pPr>
              <w:pStyle w:val="Bezodstpw"/>
              <w:numPr>
                <w:ilvl w:val="0"/>
                <w:numId w:val="8"/>
              </w:numPr>
              <w:rPr>
                <w:rFonts w:cs="Times New Roman"/>
              </w:rPr>
            </w:pPr>
            <w:r w:rsidRPr="00405B9A">
              <w:rPr>
                <w:rFonts w:cs="Times New Roman"/>
              </w:rPr>
              <w:t xml:space="preserve">przedział dat wystawienia, rodzaj dokumentu, </w:t>
            </w:r>
          </w:p>
          <w:p w:rsidR="0007158C" w:rsidRPr="00405B9A" w:rsidRDefault="0007158C" w:rsidP="0007158C">
            <w:pPr>
              <w:pStyle w:val="Bezodstpw"/>
              <w:numPr>
                <w:ilvl w:val="0"/>
                <w:numId w:val="8"/>
              </w:numPr>
              <w:rPr>
                <w:rFonts w:cs="Times New Roman"/>
              </w:rPr>
            </w:pPr>
            <w:r w:rsidRPr="00405B9A">
              <w:rPr>
                <w:rFonts w:cs="Times New Roman"/>
              </w:rPr>
              <w:t xml:space="preserve">przedział dat terminu płatności, </w:t>
            </w:r>
          </w:p>
          <w:p w:rsidR="0007158C" w:rsidRPr="00405B9A" w:rsidRDefault="0007158C" w:rsidP="0007158C">
            <w:pPr>
              <w:pStyle w:val="Bezodstpw"/>
              <w:numPr>
                <w:ilvl w:val="0"/>
                <w:numId w:val="8"/>
              </w:numPr>
              <w:rPr>
                <w:rFonts w:cs="Times New Roman"/>
              </w:rPr>
            </w:pPr>
            <w:r w:rsidRPr="00405B9A">
              <w:rPr>
                <w:rFonts w:cs="Times New Roman"/>
              </w:rPr>
              <w:t>suma zaległości,</w:t>
            </w:r>
          </w:p>
          <w:p w:rsidR="0007158C" w:rsidRPr="00405B9A" w:rsidRDefault="0007158C" w:rsidP="0007158C">
            <w:pPr>
              <w:pStyle w:val="Bezodstpw"/>
              <w:numPr>
                <w:ilvl w:val="0"/>
                <w:numId w:val="8"/>
              </w:numPr>
              <w:rPr>
                <w:rFonts w:cs="Times New Roman"/>
              </w:rPr>
            </w:pPr>
            <w:r w:rsidRPr="00405B9A">
              <w:rPr>
                <w:rFonts w:cs="Times New Roman"/>
              </w:rPr>
              <w:t>uwzględnienie terminów objętych tytułem wykonawczym lub upomnieniem,</w:t>
            </w:r>
          </w:p>
          <w:p w:rsidR="0007158C" w:rsidRPr="00405B9A" w:rsidRDefault="0007158C" w:rsidP="0007158C">
            <w:pPr>
              <w:pStyle w:val="Bezodstpw"/>
              <w:numPr>
                <w:ilvl w:val="0"/>
                <w:numId w:val="8"/>
              </w:numPr>
              <w:rPr>
                <w:rFonts w:cs="Times New Roman"/>
              </w:rPr>
            </w:pPr>
            <w:r w:rsidRPr="00405B9A">
              <w:rPr>
                <w:rFonts w:cs="Times New Roman"/>
              </w:rPr>
              <w:t>przedział dat zapłaty,</w:t>
            </w:r>
          </w:p>
          <w:p w:rsidR="0007158C" w:rsidRPr="00405B9A" w:rsidRDefault="0007158C" w:rsidP="0007158C">
            <w:pPr>
              <w:pStyle w:val="Bezodstpw"/>
              <w:numPr>
                <w:ilvl w:val="0"/>
                <w:numId w:val="8"/>
              </w:numPr>
              <w:rPr>
                <w:rFonts w:cs="Times New Roman"/>
              </w:rPr>
            </w:pPr>
            <w:r w:rsidRPr="00405B9A">
              <w:rPr>
                <w:rFonts w:cs="Times New Roman"/>
              </w:rPr>
              <w:t>innych zadeklarowanych w filtrze.</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34.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musi posiadać możliwość rejestracji wniosku, na podstawie którego zostaną wystawione zezwolenia na sprzedaż alkoholu z funkcjonalnością dostępu do historii punktu sprzedaży.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lastRenderedPageBreak/>
              <w:t>35.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 xml:space="preserve">System powinien posiadać </w:t>
            </w:r>
            <w:r w:rsidRPr="00405B9A">
              <w:rPr>
                <w:rFonts w:cs="Times New Roman"/>
              </w:rPr>
              <w:t>możliwość wyświetlenia monitu informującego o stanie zaległości lub nadpłat kontrahenta podczas rejestrowana wpłaty. Komunikat musi być wyświetlany po wskazaniu informacji na temat osoby dokonującej wpłaty.</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uzyskanie informacji o liczbie punktów sprzedaży alkoholu wraz z określeniem obrotów dla każdego typu alkoholu na potrzeby bieżącego określenia i kontroli limitów przyznawanych koncesji na sprzedaż napojów alkoholowych przeznaczonych do spożycia w miejscu lub poza miejscem sprzedaży ustalonych w drodze uchwały przez Radę Gminy.</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BFBFBF" w:themeFill="background1" w:themeFillShade="BF"/>
          </w:tcPr>
          <w:p w:rsidR="008C5BC9" w:rsidRPr="00405B9A" w:rsidRDefault="008C5BC9" w:rsidP="0007158C">
            <w:pPr>
              <w:pStyle w:val="Bezodstpw"/>
              <w:jc w:val="center"/>
              <w:rPr>
                <w:rFonts w:cs="Times New Roman"/>
                <w:lang w:eastAsia="ar-SA"/>
              </w:rPr>
            </w:pPr>
          </w:p>
        </w:tc>
        <w:tc>
          <w:tcPr>
            <w:tcW w:w="7371" w:type="dxa"/>
            <w:tcBorders>
              <w:top w:val="nil"/>
              <w:left w:val="single" w:sz="4" w:space="0" w:color="auto"/>
              <w:bottom w:val="single" w:sz="4" w:space="0" w:color="auto"/>
              <w:right w:val="single" w:sz="4" w:space="0" w:color="auto"/>
            </w:tcBorders>
            <w:shd w:val="clear" w:color="auto" w:fill="BFBFBF" w:themeFill="background1" w:themeFillShade="BF"/>
            <w:tcMar>
              <w:top w:w="15" w:type="dxa"/>
              <w:left w:w="15" w:type="dxa"/>
              <w:bottom w:w="0" w:type="dxa"/>
              <w:right w:w="15" w:type="dxa"/>
            </w:tcMar>
          </w:tcPr>
          <w:p w:rsidR="008C5BC9" w:rsidRPr="00405B9A" w:rsidRDefault="008C5BC9" w:rsidP="0007158C">
            <w:pPr>
              <w:pStyle w:val="Bezodstpw"/>
              <w:rPr>
                <w:rFonts w:cs="Times New Roman"/>
                <w:b/>
                <w:i/>
                <w:lang w:eastAsia="ar-SA"/>
              </w:rPr>
            </w:pPr>
            <w:r w:rsidRPr="00405B9A">
              <w:rPr>
                <w:rFonts w:cs="Times New Roman"/>
                <w:b/>
                <w:i/>
                <w:lang w:eastAsia="ar-SA"/>
              </w:rPr>
              <w:t>Wymagania dla obsługi przed egzekucyjnej i windykacyjnej</w:t>
            </w:r>
          </w:p>
        </w:tc>
        <w:tc>
          <w:tcPr>
            <w:tcW w:w="1418" w:type="dxa"/>
            <w:tcBorders>
              <w:top w:val="nil"/>
              <w:left w:val="single" w:sz="4" w:space="0" w:color="auto"/>
              <w:bottom w:val="single" w:sz="4" w:space="0" w:color="auto"/>
              <w:right w:val="single" w:sz="4" w:space="0" w:color="auto"/>
            </w:tcBorders>
            <w:shd w:val="clear" w:color="auto" w:fill="BFBFBF" w:themeFill="background1" w:themeFillShade="BF"/>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BFBFBF" w:themeFill="background1" w:themeFillShade="BF"/>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jc w:val="both"/>
              <w:rPr>
                <w:rFonts w:ascii="Times New Roman" w:hAnsi="Times New Roman" w:cs="Times New Roman"/>
                <w:lang w:eastAsia="ar-SA"/>
              </w:rPr>
            </w:pPr>
            <w:r w:rsidRPr="00405B9A">
              <w:rPr>
                <w:rFonts w:ascii="Times New Roman" w:hAnsi="Times New Roman" w:cs="Times New Roman"/>
                <w:lang w:eastAsia="ar-SA"/>
              </w:rPr>
              <w:t>System musi umożliwiać rejestrację, przeglądanie, modyfikację i usuwanie tytułów wykonawczych, dla użytkowników posiadających odpowiednie role.</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powinien  wysyłać powiadomienia sms i e-mail z przypomnieniem o zaległościach w płatnościach dla dłużnika i definiowanej  grupy dłużników</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8C5BC9" w:rsidRPr="00405B9A" w:rsidTr="00225A22">
        <w:trPr>
          <w:trHeight w:val="204"/>
        </w:trPr>
        <w:tc>
          <w:tcPr>
            <w:tcW w:w="567" w:type="dxa"/>
            <w:tcBorders>
              <w:top w:val="nil"/>
              <w:left w:val="single" w:sz="4" w:space="0" w:color="auto"/>
              <w:bottom w:val="single" w:sz="4" w:space="0" w:color="auto"/>
              <w:right w:val="single" w:sz="4" w:space="0" w:color="auto"/>
            </w:tcBorders>
            <w:shd w:val="clear" w:color="auto" w:fill="D9D9D9" w:themeFill="background1" w:themeFillShade="D9"/>
          </w:tcPr>
          <w:p w:rsidR="008C5BC9" w:rsidRPr="00405B9A" w:rsidRDefault="008C5BC9" w:rsidP="0007158C">
            <w:pPr>
              <w:pStyle w:val="Bezodstpw"/>
              <w:jc w:val="center"/>
              <w:rPr>
                <w:rFonts w:cs="Times New Roman"/>
                <w:b/>
                <w:i/>
                <w:color w:val="000000"/>
              </w:rPr>
            </w:pPr>
          </w:p>
        </w:tc>
        <w:tc>
          <w:tcPr>
            <w:tcW w:w="7371" w:type="dxa"/>
            <w:tcBorders>
              <w:top w:val="nil"/>
              <w:left w:val="single" w:sz="4" w:space="0" w:color="auto"/>
              <w:bottom w:val="single" w:sz="4" w:space="0" w:color="auto"/>
              <w:right w:val="single" w:sz="4" w:space="0" w:color="auto"/>
            </w:tcBorders>
            <w:shd w:val="clear" w:color="auto" w:fill="D9D9D9" w:themeFill="background1" w:themeFillShade="D9"/>
            <w:tcMar>
              <w:top w:w="15" w:type="dxa"/>
              <w:left w:w="15" w:type="dxa"/>
              <w:bottom w:w="0" w:type="dxa"/>
              <w:right w:w="15" w:type="dxa"/>
            </w:tcMar>
          </w:tcPr>
          <w:p w:rsidR="008C5BC9" w:rsidRPr="00405B9A" w:rsidRDefault="008C5BC9" w:rsidP="0007158C">
            <w:pPr>
              <w:pStyle w:val="Bezodstpw"/>
              <w:rPr>
                <w:rFonts w:cs="Times New Roman"/>
                <w:lang w:eastAsia="ar-SA"/>
              </w:rPr>
            </w:pPr>
            <w:r w:rsidRPr="00405B9A">
              <w:rPr>
                <w:rFonts w:cs="Times New Roman"/>
                <w:b/>
                <w:i/>
                <w:color w:val="000000"/>
              </w:rPr>
              <w:t>Wymagania dla portalu informacyjno-płatniczego</w:t>
            </w:r>
          </w:p>
        </w:tc>
        <w:tc>
          <w:tcPr>
            <w:tcW w:w="1418"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07158C">
            <w:pPr>
              <w:pStyle w:val="Bezodstpw"/>
              <w:jc w:val="center"/>
              <w:rPr>
                <w:rFonts w:cs="Times New Roman"/>
                <w:color w:val="000000"/>
              </w:rPr>
            </w:pPr>
          </w:p>
        </w:tc>
        <w:tc>
          <w:tcPr>
            <w:tcW w:w="1134" w:type="dxa"/>
            <w:tcBorders>
              <w:top w:val="nil"/>
              <w:left w:val="single" w:sz="4" w:space="0" w:color="auto"/>
              <w:bottom w:val="single" w:sz="4" w:space="0" w:color="auto"/>
              <w:right w:val="single" w:sz="4" w:space="0" w:color="auto"/>
            </w:tcBorders>
            <w:shd w:val="clear" w:color="auto" w:fill="D9D9D9" w:themeFill="background1" w:themeFillShade="D9"/>
            <w:vAlign w:val="center"/>
          </w:tcPr>
          <w:p w:rsidR="008C5BC9" w:rsidRPr="00405B9A" w:rsidRDefault="008C5BC9" w:rsidP="00405B9A">
            <w:pPr>
              <w:jc w:val="center"/>
              <w:rPr>
                <w:rFonts w:ascii="Times New Roman" w:hAnsi="Times New Roman" w:cs="Times New Roman"/>
              </w:rPr>
            </w:pP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39.</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pozwalać na uzyskanie danych o aktualnych zobowiązaniach zalogowanego klienta w zakresie:</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terminu płatności, </w:t>
            </w:r>
            <w:r w:rsidRPr="00405B9A">
              <w:rPr>
                <w:rFonts w:cs="Times New Roman"/>
                <w:noProof/>
                <w:lang w:eastAsia="pl-PL"/>
              </w:rPr>
              <w:drawing>
                <wp:inline distT="0" distB="0" distL="0" distR="0" wp14:anchorId="41D9D4E5" wp14:editId="5CC93C84">
                  <wp:extent cx="6985" cy="6985"/>
                  <wp:effectExtent l="0" t="0" r="0" b="0"/>
                  <wp:docPr id="11" name="Obraz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tytułu rozrachunku, </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opisu rozrachunku,</w:t>
            </w:r>
            <w:r w:rsidRPr="00405B9A">
              <w:rPr>
                <w:rFonts w:cs="Times New Roman"/>
                <w:noProof/>
                <w:lang w:eastAsia="pl-PL"/>
              </w:rPr>
              <w:drawing>
                <wp:inline distT="0" distB="0" distL="0" distR="0" wp14:anchorId="2F23804D" wp14:editId="7FFDD679">
                  <wp:extent cx="6985" cy="6985"/>
                  <wp:effectExtent l="0" t="0" r="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identyfikatora raty, </w:t>
            </w:r>
            <w:r w:rsidRPr="00405B9A">
              <w:rPr>
                <w:rFonts w:cs="Times New Roman"/>
                <w:noProof/>
                <w:lang w:eastAsia="pl-PL"/>
              </w:rPr>
              <w:drawing>
                <wp:inline distT="0" distB="0" distL="0" distR="0" wp14:anchorId="4819CB41" wp14:editId="20975AA7">
                  <wp:extent cx="6985" cy="6985"/>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aktualnej kwoty do zapłaty, </w:t>
            </w:r>
            <w:r w:rsidRPr="00405B9A">
              <w:rPr>
                <w:rFonts w:cs="Times New Roman"/>
                <w:noProof/>
                <w:lang w:eastAsia="pl-PL"/>
              </w:rPr>
              <w:drawing>
                <wp:inline distT="0" distB="0" distL="0" distR="0" wp14:anchorId="697D6A91" wp14:editId="0B6E3BD5">
                  <wp:extent cx="47625" cy="13335"/>
                  <wp:effectExtent l="0" t="0" r="9525" b="571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7625" cy="13335"/>
                          </a:xfrm>
                          <a:prstGeom prst="rect">
                            <a:avLst/>
                          </a:prstGeom>
                          <a:noFill/>
                          <a:ln>
                            <a:noFill/>
                          </a:ln>
                        </pic:spPr>
                      </pic:pic>
                    </a:graphicData>
                  </a:graphic>
                </wp:inline>
              </w:drawing>
            </w:r>
            <w:r w:rsidRPr="00405B9A">
              <w:rPr>
                <w:rFonts w:cs="Times New Roman"/>
                <w:lang w:eastAsia="ar-SA"/>
              </w:rPr>
              <w:t xml:space="preserve"> kwoty należności ubocznych (kwota odsetek należnych do zapłaty i/lub kosztów upomnienia)l </w:t>
            </w:r>
            <w:r w:rsidRPr="00405B9A">
              <w:rPr>
                <w:rFonts w:cs="Times New Roman"/>
                <w:noProof/>
                <w:lang w:eastAsia="pl-PL"/>
              </w:rPr>
              <w:drawing>
                <wp:inline distT="0" distB="0" distL="0" distR="0" wp14:anchorId="1EFA1739" wp14:editId="7B59AC10">
                  <wp:extent cx="47625" cy="20320"/>
                  <wp:effectExtent l="0" t="0" r="9525"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8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625" cy="20320"/>
                          </a:xfrm>
                          <a:prstGeom prst="rect">
                            <a:avLst/>
                          </a:prstGeom>
                          <a:noFill/>
                          <a:ln>
                            <a:noFill/>
                          </a:ln>
                        </pic:spPr>
                      </pic:pic>
                    </a:graphicData>
                  </a:graphic>
                </wp:inline>
              </w:drawing>
            </w:r>
            <w:r w:rsidRPr="00405B9A">
              <w:rPr>
                <w:rFonts w:cs="Times New Roman"/>
                <w:lang w:eastAsia="ar-SA"/>
              </w:rPr>
              <w:t>oznaczenia należności w egzekucji, poprzez dodanie do opisu rozrachunku informacji „zobowiązanie objęte tytułem wykonawczym" i/lub oznaczenie pozycji odpowiednim kolorem ,</w:t>
            </w:r>
          </w:p>
          <w:p w:rsidR="0007158C" w:rsidRPr="00405B9A" w:rsidRDefault="0007158C" w:rsidP="0007158C">
            <w:pPr>
              <w:pStyle w:val="Bezodstpw"/>
              <w:numPr>
                <w:ilvl w:val="0"/>
                <w:numId w:val="9"/>
              </w:numPr>
              <w:rPr>
                <w:rFonts w:cs="Times New Roman"/>
                <w:lang w:eastAsia="ar-SA"/>
              </w:rPr>
            </w:pPr>
            <w:r w:rsidRPr="00405B9A">
              <w:rPr>
                <w:rFonts w:cs="Times New Roman"/>
                <w:lang w:eastAsia="ar-SA"/>
              </w:rPr>
              <w:t xml:space="preserve">oznaczenia należności, na które zostało wystawione upomnienie/wezwanie do zapłaty, poprzez dodanie do opisu rozrachunku informacji „zobowiązanie kontrahenta/podatnika </w:t>
            </w:r>
            <w:r w:rsidRPr="00405B9A">
              <w:rPr>
                <w:rFonts w:cs="Times New Roman"/>
                <w:noProof/>
                <w:lang w:eastAsia="pl-PL"/>
              </w:rPr>
              <w:drawing>
                <wp:inline distT="0" distB="0" distL="0" distR="0" wp14:anchorId="3A2AD128" wp14:editId="17A6C260">
                  <wp:extent cx="6985" cy="6985"/>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985" cy="6985"/>
                          </a:xfrm>
                          <a:prstGeom prst="rect">
                            <a:avLst/>
                          </a:prstGeom>
                          <a:noFill/>
                          <a:ln>
                            <a:noFill/>
                          </a:ln>
                        </pic:spPr>
                      </pic:pic>
                    </a:graphicData>
                  </a:graphic>
                </wp:inline>
              </w:drawing>
            </w:r>
            <w:r w:rsidRPr="00405B9A">
              <w:rPr>
                <w:rFonts w:cs="Times New Roman"/>
                <w:lang w:eastAsia="ar-SA"/>
              </w:rPr>
              <w:t>objęte upomnieniem/wezwaniem do zapłaty” i lub oznaczenie pozycji odpowiednim kolorem ,</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40.</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prezentować listę podmiotów, w stosunku do których podmiot logujący się jest pełnomocnikiem,</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41.</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System musi umożliwiać wybranie do opłacenia pozycji, które są możliwe do realizacji za pomocą jednej transakcji.</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lang w:eastAsia="ar-SA"/>
              </w:rPr>
            </w:pPr>
            <w:r w:rsidRPr="00405B9A">
              <w:rPr>
                <w:rFonts w:cs="Times New Roman"/>
                <w:lang w:eastAsia="ar-SA"/>
              </w:rPr>
              <w:t>42.</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lang w:eastAsia="ar-SA"/>
              </w:rPr>
              <w:t>Płatność BLIK</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bl>
    <w:p w:rsidR="00A629A6" w:rsidRPr="00405B9A" w:rsidRDefault="00A629A6" w:rsidP="00A629A6">
      <w:pPr>
        <w:pStyle w:val="Punkt1"/>
        <w:numPr>
          <w:ilvl w:val="0"/>
          <w:numId w:val="0"/>
        </w:numPr>
        <w:ind w:left="714"/>
        <w:rPr>
          <w:rFonts w:ascii="Times New Roman" w:hAnsi="Times New Roman" w:cs="Times New Roman"/>
        </w:rPr>
      </w:pPr>
    </w:p>
    <w:tbl>
      <w:tblPr>
        <w:tblW w:w="10490" w:type="dxa"/>
        <w:tblInd w:w="-572" w:type="dxa"/>
        <w:tblLayout w:type="fixed"/>
        <w:tblCellMar>
          <w:left w:w="0" w:type="dxa"/>
          <w:right w:w="0" w:type="dxa"/>
        </w:tblCellMar>
        <w:tblLook w:val="04A0" w:firstRow="1" w:lastRow="0" w:firstColumn="1" w:lastColumn="0" w:noHBand="0" w:noVBand="1"/>
      </w:tblPr>
      <w:tblGrid>
        <w:gridCol w:w="567"/>
        <w:gridCol w:w="7371"/>
        <w:gridCol w:w="1418"/>
        <w:gridCol w:w="1134"/>
      </w:tblGrid>
      <w:tr w:rsidR="0007158C" w:rsidRPr="00405B9A" w:rsidTr="00225A22">
        <w:trPr>
          <w:trHeight w:val="564"/>
        </w:trPr>
        <w:tc>
          <w:tcPr>
            <w:tcW w:w="567" w:type="dxa"/>
            <w:tcBorders>
              <w:top w:val="single" w:sz="4" w:space="0" w:color="auto"/>
              <w:left w:val="single" w:sz="4" w:space="0" w:color="auto"/>
              <w:bottom w:val="single" w:sz="4" w:space="0" w:color="auto"/>
              <w:right w:val="single" w:sz="4" w:space="0" w:color="auto"/>
            </w:tcBorders>
            <w:shd w:val="clear" w:color="auto" w:fill="D0CECE"/>
          </w:tcPr>
          <w:p w:rsidR="0007158C" w:rsidRPr="00405B9A" w:rsidRDefault="0007158C" w:rsidP="0007158C">
            <w:pPr>
              <w:pStyle w:val="Bezodstpw"/>
              <w:ind w:left="720"/>
              <w:jc w:val="center"/>
              <w:rPr>
                <w:rFonts w:cs="Times New Roman"/>
                <w:b/>
                <w:lang w:eastAsia="zh-CN"/>
              </w:rPr>
            </w:pPr>
          </w:p>
        </w:tc>
        <w:tc>
          <w:tcPr>
            <w:tcW w:w="7371"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vAlign w:val="center"/>
          </w:tcPr>
          <w:p w:rsidR="0007158C" w:rsidRPr="00405B9A" w:rsidRDefault="0007158C" w:rsidP="0007158C">
            <w:pPr>
              <w:pStyle w:val="Bezodstpw"/>
              <w:ind w:left="720"/>
              <w:jc w:val="center"/>
              <w:rPr>
                <w:rFonts w:cs="Times New Roman"/>
                <w:b/>
                <w:lang w:eastAsia="zh-CN"/>
              </w:rPr>
            </w:pPr>
            <w:r w:rsidRPr="00405B9A">
              <w:rPr>
                <w:rFonts w:cs="Times New Roman"/>
                <w:b/>
                <w:lang w:eastAsia="zh-CN"/>
              </w:rPr>
              <w:t>System Elektronicznego Obiegu Dokumentów</w:t>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pStyle w:val="Bezodstpw"/>
              <w:jc w:val="center"/>
              <w:rPr>
                <w:rFonts w:cs="Times New Roman"/>
                <w:b/>
                <w:bCs/>
                <w:color w:val="000000"/>
              </w:rPr>
            </w:pPr>
            <w:r w:rsidRPr="00405B9A">
              <w:rPr>
                <w:rFonts w:cs="Times New Roman"/>
                <w:b/>
                <w:bCs/>
                <w:color w:val="000000"/>
              </w:rPr>
              <w:t>Funkcja*</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405B9A" w:rsidRDefault="00405B9A" w:rsidP="00405B9A">
            <w:pPr>
              <w:jc w:val="center"/>
              <w:rPr>
                <w:rFonts w:ascii="Times New Roman" w:hAnsi="Times New Roman" w:cs="Times New Roman"/>
                <w:b/>
                <w:sz w:val="14"/>
                <w:szCs w:val="14"/>
              </w:rPr>
            </w:pPr>
          </w:p>
          <w:p w:rsidR="00405B9A" w:rsidRPr="00405B9A" w:rsidRDefault="00405B9A" w:rsidP="00405B9A">
            <w:pPr>
              <w:jc w:val="center"/>
              <w:rPr>
                <w:rFonts w:ascii="Times New Roman" w:hAnsi="Times New Roman" w:cs="Times New Roman"/>
                <w:b/>
                <w:sz w:val="14"/>
                <w:szCs w:val="14"/>
              </w:rPr>
            </w:pPr>
            <w:r w:rsidRPr="00405B9A">
              <w:rPr>
                <w:rFonts w:ascii="Times New Roman" w:hAnsi="Times New Roman" w:cs="Times New Roman"/>
                <w:b/>
                <w:sz w:val="14"/>
                <w:szCs w:val="14"/>
              </w:rPr>
              <w:t>PEŁNA ZGODNOŚĆ ZE SPECYFIKACJĄ [TAK/NIE]**</w:t>
            </w:r>
          </w:p>
          <w:p w:rsidR="0007158C" w:rsidRPr="00405B9A" w:rsidRDefault="0007158C" w:rsidP="00405B9A">
            <w:pPr>
              <w:jc w:val="center"/>
              <w:rPr>
                <w:rFonts w:ascii="Times New Roman" w:hAnsi="Times New Roman" w:cs="Times New Roman"/>
              </w:rPr>
            </w:pP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System ma umożliwiać przeglądanie list spraw i dokumentów oraz innych elementów systemu w postaci listy kafelek lub listy tabelarycznej.</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funkcjonalność przekazywania odwzorowania cyfrowego do więcej niż jednego użytkownika bez konieczności jego powielania.</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możliwość dołączenia dokumentów, połączeń/powiązań z dokumentami, elementów w formie elektronicznej.</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45.</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pozwala na cykliczne, automatyczne pobieranie dokumentów z </w:t>
            </w:r>
            <w:proofErr w:type="spellStart"/>
            <w:r w:rsidRPr="00405B9A">
              <w:rPr>
                <w:rFonts w:cs="Times New Roman"/>
              </w:rPr>
              <w:t>ePUAP</w:t>
            </w:r>
            <w:proofErr w:type="spellEnd"/>
          </w:p>
        </w:tc>
        <w:tc>
          <w:tcPr>
            <w:tcW w:w="1418" w:type="dxa"/>
            <w:tcBorders>
              <w:top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funkcję predefiniowania ścieżek akceptacji. Poprzez ścieżkę akceptacji należy rozumieć automatyczne wytypowanie kolejnych akceptujących wg schematu i automatyczne przekazywanie dokumentów pomiędzy akceptującymi użytkownikami</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Dokumenty w systemie mają być wersjonowane w taki sposób, że modyfikacja metadanych, obrazu dokumentu, załączonych plików i formularzy może powodować powstanie nowej wersji dokumentu. </w:t>
            </w:r>
            <w:r w:rsidRPr="00405B9A" w:rsidDel="00A348C1">
              <w:rPr>
                <w:rFonts w:cs="Times New Roman"/>
              </w:rPr>
              <w:t>Użytkownik dokonujący zmiany w dokumencie ma mieć możliwość zdecydowania czy zmiana powinna powodować utworzenie nowej wersji dokumentu.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1076"/>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możliwość dołączania do spraw:</w:t>
            </w:r>
          </w:p>
          <w:p w:rsidR="0007158C" w:rsidRPr="00405B9A" w:rsidRDefault="0007158C" w:rsidP="0007158C">
            <w:pPr>
              <w:pStyle w:val="Bezodstpw"/>
              <w:rPr>
                <w:rFonts w:cs="Times New Roman"/>
              </w:rPr>
            </w:pPr>
            <w:r w:rsidRPr="00405B9A">
              <w:rPr>
                <w:rFonts w:cs="Times New Roman"/>
              </w:rPr>
              <w:t>- Plików multimedialnych</w:t>
            </w:r>
          </w:p>
          <w:p w:rsidR="0007158C" w:rsidRPr="00405B9A" w:rsidRDefault="0007158C" w:rsidP="0007158C">
            <w:pPr>
              <w:pStyle w:val="Bezodstpw"/>
              <w:rPr>
                <w:rFonts w:cs="Times New Roman"/>
              </w:rPr>
            </w:pPr>
            <w:r w:rsidRPr="00405B9A">
              <w:rPr>
                <w:rFonts w:cs="Times New Roman"/>
              </w:rPr>
              <w:t>- Notatki</w:t>
            </w:r>
          </w:p>
          <w:p w:rsidR="0007158C" w:rsidRPr="00405B9A" w:rsidRDefault="0007158C" w:rsidP="0007158C">
            <w:pPr>
              <w:pStyle w:val="Bezodstpw"/>
              <w:rPr>
                <w:rFonts w:cs="Times New Roman"/>
              </w:rPr>
            </w:pPr>
            <w:r w:rsidRPr="00405B9A">
              <w:rPr>
                <w:rFonts w:cs="Times New Roman"/>
              </w:rPr>
              <w:t>- Terminy z terminarza.</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112"/>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49.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rPr>
                <w:rFonts w:ascii="Times New Roman" w:hAnsi="Times New Roman" w:cs="Times New Roman"/>
              </w:rPr>
            </w:pPr>
            <w:r w:rsidRPr="00405B9A">
              <w:rPr>
                <w:rFonts w:ascii="Times New Roman" w:hAnsi="Times New Roman" w:cs="Times New Roman"/>
              </w:rPr>
              <w:t xml:space="preserve">Użytkownik posiadający podwładnych ma mieć wgląd w sprawy oraz dokumenty przypisane do nich. Funkcja wyświetlana ma być w widoku tabelarycznym (matrycy) poszczególnych użytkowników wraz z informacją ilościową o posiadanych sprawach: sumarycznie, przeterminowanych, załatwionych w terminie, załatwionych po terminie, oczekujących na załatwienie, anulowanych, zamkniętych; dokumentach odebranych, nieodebranych. Opisana informacja ma być dostępna bez konieczności wchodzenia w profil poszczególnego użytkownika, ale poprzez widok tabelaryczny.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50.</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ma posiadać formularze do spraw jak również do dokumentów i rejestrów.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776"/>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51.</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spacing w:line="240" w:lineRule="auto"/>
              <w:rPr>
                <w:rFonts w:ascii="Times New Roman" w:hAnsi="Times New Roman" w:cs="Times New Roman"/>
              </w:rPr>
            </w:pPr>
            <w:r w:rsidRPr="00405B9A" w:rsidDel="00A348C1">
              <w:rPr>
                <w:rFonts w:ascii="Times New Roman" w:hAnsi="Times New Roman" w:cs="Times New Roman"/>
              </w:rPr>
              <w:t>Budowanie formularzy powinno odbywać się z wykorzystaniem mechanizmu przeciągnij i upuść dla umieszczania na nich poszczególnych elementów</w:t>
            </w:r>
            <w:r w:rsidRPr="00405B9A">
              <w:rPr>
                <w:rFonts w:ascii="Times New Roman" w:hAnsi="Times New Roman" w:cs="Times New Roman"/>
              </w:rPr>
              <w:t xml:space="preserve">. </w:t>
            </w:r>
            <w:r w:rsidRPr="00405B9A" w:rsidDel="00A348C1">
              <w:rPr>
                <w:rFonts w:ascii="Times New Roman" w:hAnsi="Times New Roman" w:cs="Times New Roman"/>
              </w:rPr>
              <w:t>System ma być wyposażony w mechanizm budowania definicji formularzy</w:t>
            </w:r>
            <w:r w:rsidRPr="00405B9A">
              <w:rPr>
                <w:rFonts w:ascii="Times New Roman" w:hAnsi="Times New Roman" w:cs="Times New Roman"/>
              </w:rPr>
              <w:t>.</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52.</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OCR ma być dostępny z poziomu dokumentu. Wykonanie żądania rozpoznania treści mechanizmem OCR ma być realizowane na żądanie użytkownika.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53.</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sidDel="00A348C1">
              <w:rPr>
                <w:rFonts w:cs="Times New Roman"/>
              </w:rPr>
              <w:t>System ma umożliwiać zabezpieczanie rejestrowanych dokumentów wykorzystując mechanizm sum kontrolnych</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54.</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System ma posiadać funkcjonalność nadawania uprawnień do rejestrów z podziałem:</w:t>
            </w:r>
          </w:p>
          <w:p w:rsidR="0007158C" w:rsidRPr="00405B9A" w:rsidRDefault="0007158C" w:rsidP="0007158C">
            <w:pPr>
              <w:pStyle w:val="Bezodstpw"/>
              <w:rPr>
                <w:rFonts w:cs="Times New Roman"/>
              </w:rPr>
            </w:pPr>
            <w:r w:rsidRPr="00405B9A">
              <w:rPr>
                <w:rFonts w:cs="Times New Roman"/>
              </w:rPr>
              <w:t>- Uprawnienie dodawania/edycji</w:t>
            </w:r>
          </w:p>
          <w:p w:rsidR="0007158C" w:rsidRPr="00405B9A" w:rsidRDefault="0007158C" w:rsidP="0007158C">
            <w:pPr>
              <w:pStyle w:val="Bezodstpw"/>
              <w:rPr>
                <w:rFonts w:cs="Times New Roman"/>
                <w:lang w:eastAsia="ar-SA"/>
              </w:rPr>
            </w:pPr>
            <w:r w:rsidRPr="00405B9A">
              <w:rPr>
                <w:rFonts w:cs="Times New Roman"/>
              </w:rPr>
              <w:t>- Uprawnienie podglądu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55.</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 xml:space="preserve">System ma posiadać moduł asystenta pracy prezentujący użytkownikom listę elementów, które zostały im przydzielone do realizacji.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56.</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sidDel="00A348C1">
              <w:rPr>
                <w:rFonts w:cs="Times New Roman"/>
              </w:rPr>
              <w:t>System ma umożliwiać automatyczne usunięcie elementu z listy do realizacji po tym jak użytkownik daną operację wykonał.</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57.</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sidDel="00A348C1">
              <w:rPr>
                <w:rFonts w:cs="Times New Roman"/>
              </w:rPr>
              <w:t>Budowanie szczegółowej listy elementów do realizacji ma być intuicyjne i oparte o mechanizm przeciągnij i upuść.</w:t>
            </w:r>
            <w:r w:rsidRPr="00405B9A">
              <w:rPr>
                <w:rFonts w:cs="Times New Roman"/>
              </w:rPr>
              <w:t xml:space="preserve">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58.</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lang w:eastAsia="ar-SA"/>
              </w:rPr>
            </w:pPr>
            <w:r w:rsidRPr="00405B9A">
              <w:rPr>
                <w:rFonts w:cs="Times New Roman"/>
              </w:rPr>
              <w:t xml:space="preserve">System ma dawać użytkownikowi możliwość  indywidualnych ustawień  motywów graficznych, umożliwiać konfigurację kolumn widocznych oraz ukrytych, ustawienie dowolnej kolejności wyświetlanych kolumn </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1C6747">
              <w:rPr>
                <w:rFonts w:cs="Times New Roman"/>
                <w:color w:val="000000"/>
              </w:rPr>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nil"/>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59.</w:t>
            </w:r>
          </w:p>
        </w:tc>
        <w:tc>
          <w:tcPr>
            <w:tcW w:w="7371"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 System ma umożliwiać automatyczne grupowanie przesyłek wysyłanych pod jeden adres w celu minimalizacji kosztów obsługi pocztowej, ale umożliwia też </w:t>
            </w:r>
            <w:r w:rsidRPr="00405B9A">
              <w:rPr>
                <w:rFonts w:cs="Times New Roman"/>
              </w:rPr>
              <w:lastRenderedPageBreak/>
              <w:t>wyłączenie wybranych przesyłek z grupowania, gdy konieczne jest np. odrębne potwierdzenie odbioru.</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sidDel="00A348C1">
              <w:rPr>
                <w:rFonts w:cs="Times New Roman"/>
                <w:color w:val="000000"/>
              </w:rPr>
              <w:lastRenderedPageBreak/>
              <w:t>O</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567"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jc w:val="center"/>
              <w:rPr>
                <w:rFonts w:cs="Times New Roman"/>
              </w:rPr>
            </w:pPr>
            <w:r w:rsidRPr="00405B9A">
              <w:rPr>
                <w:rFonts w:cs="Times New Roman"/>
              </w:rPr>
              <w:t>60.</w:t>
            </w:r>
          </w:p>
        </w:tc>
        <w:tc>
          <w:tcPr>
            <w:tcW w:w="7371"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07158C" w:rsidP="0007158C">
            <w:pPr>
              <w:pStyle w:val="Bezodstpw"/>
              <w:rPr>
                <w:rFonts w:cs="Times New Roman"/>
              </w:rPr>
            </w:pPr>
            <w:r w:rsidRPr="00405B9A">
              <w:rPr>
                <w:rFonts w:cs="Times New Roman"/>
              </w:rPr>
              <w:t xml:space="preserve">System umożliwia podpisanie podpisem elektronicznym kwalifikowanych  wielu (dużej ilości np. 200szt. ) decyzji  i ich zbiorczą wysyłkę przez </w:t>
            </w:r>
            <w:proofErr w:type="spellStart"/>
            <w:r w:rsidRPr="00405B9A">
              <w:rPr>
                <w:rFonts w:cs="Times New Roman"/>
              </w:rPr>
              <w:t>ePUAP</w:t>
            </w:r>
            <w:proofErr w:type="spellEnd"/>
            <w:r w:rsidR="00B61B10" w:rsidRPr="00405B9A">
              <w:rPr>
                <w:rFonts w:cs="Times New Roman"/>
              </w:rPr>
              <w:t>.</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Del="00A348C1"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405B9A">
            <w:pPr>
              <w:jc w:val="center"/>
              <w:rPr>
                <w:rFonts w:ascii="Times New Roman" w:hAnsi="Times New Roman" w:cs="Times New Roman"/>
              </w:rPr>
            </w:pPr>
            <w:r w:rsidRPr="00405B9A">
              <w:rPr>
                <w:rFonts w:ascii="Times New Roman" w:hAnsi="Times New Roman" w:cs="Times New Roman"/>
              </w:rPr>
              <w:t>TAK/NIE</w:t>
            </w:r>
          </w:p>
        </w:tc>
      </w:tr>
    </w:tbl>
    <w:p w:rsidR="00A629A6" w:rsidRPr="00405B9A" w:rsidRDefault="00A629A6" w:rsidP="00A629A6">
      <w:pPr>
        <w:jc w:val="both"/>
        <w:rPr>
          <w:rFonts w:ascii="Times New Roman" w:hAnsi="Times New Roman" w:cs="Times New Roman"/>
          <w:sz w:val="16"/>
          <w:szCs w:val="16"/>
        </w:rPr>
      </w:pPr>
    </w:p>
    <w:tbl>
      <w:tblPr>
        <w:tblW w:w="10490" w:type="dxa"/>
        <w:tblInd w:w="-572" w:type="dxa"/>
        <w:tblLayout w:type="fixed"/>
        <w:tblCellMar>
          <w:left w:w="0" w:type="dxa"/>
          <w:right w:w="0" w:type="dxa"/>
        </w:tblCellMar>
        <w:tblLook w:val="04A0" w:firstRow="1" w:lastRow="0" w:firstColumn="1" w:lastColumn="0" w:noHBand="0" w:noVBand="1"/>
      </w:tblPr>
      <w:tblGrid>
        <w:gridCol w:w="709"/>
        <w:gridCol w:w="7229"/>
        <w:gridCol w:w="1418"/>
        <w:gridCol w:w="1134"/>
      </w:tblGrid>
      <w:tr w:rsidR="0007158C" w:rsidRPr="00405B9A" w:rsidTr="00225A22">
        <w:trPr>
          <w:trHeight w:val="1134"/>
        </w:trPr>
        <w:tc>
          <w:tcPr>
            <w:tcW w:w="709" w:type="dxa"/>
            <w:tcBorders>
              <w:top w:val="single" w:sz="4" w:space="0" w:color="auto"/>
              <w:left w:val="single" w:sz="4" w:space="0" w:color="auto"/>
              <w:bottom w:val="single" w:sz="4" w:space="0" w:color="auto"/>
              <w:right w:val="single" w:sz="4" w:space="0" w:color="auto"/>
            </w:tcBorders>
            <w:shd w:val="clear" w:color="auto" w:fill="D0CECE"/>
            <w:tcMar>
              <w:top w:w="15" w:type="dxa"/>
              <w:left w:w="15" w:type="dxa"/>
              <w:bottom w:w="0" w:type="dxa"/>
              <w:right w:w="15" w:type="dxa"/>
            </w:tcMar>
            <w:vAlign w:val="center"/>
          </w:tcPr>
          <w:p w:rsidR="0007158C" w:rsidRPr="00405B9A" w:rsidRDefault="0007158C" w:rsidP="0007158C">
            <w:pPr>
              <w:pStyle w:val="Bezodstpw"/>
              <w:ind w:left="720"/>
              <w:jc w:val="center"/>
              <w:rPr>
                <w:rFonts w:cs="Times New Roman"/>
                <w:b/>
                <w:lang w:eastAsia="zh-CN"/>
              </w:rPr>
            </w:pPr>
          </w:p>
        </w:tc>
        <w:tc>
          <w:tcPr>
            <w:tcW w:w="7229" w:type="dxa"/>
            <w:tcBorders>
              <w:top w:val="single" w:sz="4" w:space="0" w:color="auto"/>
              <w:left w:val="single" w:sz="4" w:space="0" w:color="auto"/>
              <w:bottom w:val="single" w:sz="4" w:space="0" w:color="auto"/>
              <w:right w:val="single" w:sz="4" w:space="0" w:color="auto"/>
            </w:tcBorders>
            <w:shd w:val="clear" w:color="auto" w:fill="D0CECE"/>
            <w:vAlign w:val="center"/>
          </w:tcPr>
          <w:p w:rsidR="00405B9A" w:rsidRDefault="00405B9A" w:rsidP="0007158C">
            <w:pPr>
              <w:pStyle w:val="Bezodstpw"/>
              <w:jc w:val="center"/>
              <w:rPr>
                <w:rFonts w:cs="Times New Roman"/>
                <w:b/>
                <w:i/>
                <w:color w:val="000000"/>
              </w:rPr>
            </w:pPr>
          </w:p>
          <w:p w:rsidR="00405B9A" w:rsidRDefault="00405B9A" w:rsidP="0007158C">
            <w:pPr>
              <w:pStyle w:val="Bezodstpw"/>
              <w:jc w:val="center"/>
              <w:rPr>
                <w:rFonts w:cs="Times New Roman"/>
                <w:b/>
                <w:i/>
                <w:color w:val="000000"/>
              </w:rPr>
            </w:pPr>
          </w:p>
          <w:p w:rsidR="00405B9A" w:rsidRDefault="0007158C" w:rsidP="00405B9A">
            <w:pPr>
              <w:pStyle w:val="Bezodstpw"/>
              <w:jc w:val="center"/>
              <w:rPr>
                <w:rFonts w:cs="Times New Roman"/>
                <w:b/>
                <w:bCs/>
                <w:color w:val="000000"/>
              </w:rPr>
            </w:pPr>
            <w:r w:rsidRPr="00405B9A">
              <w:rPr>
                <w:rFonts w:cs="Times New Roman"/>
                <w:b/>
                <w:i/>
                <w:color w:val="000000"/>
              </w:rPr>
              <w:t>Wymagania dla obszaru obsługi</w:t>
            </w:r>
            <w:r w:rsidRPr="00405B9A">
              <w:rPr>
                <w:rFonts w:cs="Times New Roman"/>
                <w:b/>
                <w:lang w:eastAsia="zh-CN"/>
              </w:rPr>
              <w:t xml:space="preserve"> </w:t>
            </w:r>
            <w:r w:rsidRPr="00405B9A">
              <w:rPr>
                <w:rFonts w:cs="Times New Roman"/>
                <w:b/>
                <w:i/>
                <w:lang w:eastAsia="zh-CN"/>
              </w:rPr>
              <w:t>Kadrowo-P</w:t>
            </w:r>
            <w:r w:rsidR="00225A22">
              <w:rPr>
                <w:rFonts w:cs="Times New Roman"/>
                <w:b/>
                <w:i/>
                <w:lang w:eastAsia="zh-CN"/>
              </w:rPr>
              <w:t>łacowej</w:t>
            </w:r>
          </w:p>
          <w:p w:rsidR="00405B9A" w:rsidRDefault="00405B9A" w:rsidP="00405B9A"/>
          <w:p w:rsidR="0007158C" w:rsidRPr="00405B9A" w:rsidRDefault="00405B9A" w:rsidP="00405B9A">
            <w:pPr>
              <w:tabs>
                <w:tab w:val="left" w:pos="1795"/>
              </w:tabs>
            </w:pPr>
            <w:r>
              <w:tab/>
            </w:r>
          </w:p>
        </w:tc>
        <w:tc>
          <w:tcPr>
            <w:tcW w:w="1418"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pStyle w:val="Bezodstpw"/>
              <w:jc w:val="center"/>
              <w:rPr>
                <w:rFonts w:cs="Times New Roman"/>
                <w:b/>
                <w:bCs/>
                <w:color w:val="000000"/>
              </w:rPr>
            </w:pPr>
            <w:r w:rsidRPr="00405B9A">
              <w:rPr>
                <w:rFonts w:cs="Times New Roman"/>
                <w:b/>
                <w:bCs/>
                <w:color w:val="000000"/>
              </w:rPr>
              <w:t>Funkcja*</w:t>
            </w:r>
          </w:p>
        </w:tc>
        <w:tc>
          <w:tcPr>
            <w:tcW w:w="1134" w:type="dxa"/>
            <w:tcBorders>
              <w:top w:val="single" w:sz="4" w:space="0" w:color="auto"/>
              <w:left w:val="single" w:sz="4" w:space="0" w:color="auto"/>
              <w:bottom w:val="single" w:sz="4" w:space="0" w:color="auto"/>
              <w:right w:val="single" w:sz="4" w:space="0" w:color="auto"/>
            </w:tcBorders>
            <w:shd w:val="clear" w:color="auto" w:fill="D0CECE"/>
            <w:vAlign w:val="center"/>
          </w:tcPr>
          <w:p w:rsidR="0007158C" w:rsidRPr="00405B9A" w:rsidRDefault="0007158C" w:rsidP="0007158C">
            <w:pPr>
              <w:jc w:val="center"/>
              <w:rPr>
                <w:rStyle w:val="Pogrubienie"/>
                <w:rFonts w:ascii="Times New Roman" w:hAnsi="Times New Roman" w:cs="Times New Roman"/>
                <w:sz w:val="16"/>
                <w:szCs w:val="16"/>
              </w:rPr>
            </w:pPr>
          </w:p>
          <w:p w:rsidR="0007158C" w:rsidRPr="00405B9A" w:rsidRDefault="0007158C" w:rsidP="0007158C">
            <w:pPr>
              <w:jc w:val="center"/>
              <w:rPr>
                <w:rStyle w:val="Pogrubienie"/>
                <w:rFonts w:ascii="Times New Roman" w:hAnsi="Times New Roman" w:cs="Times New Roman"/>
                <w:sz w:val="14"/>
                <w:szCs w:val="14"/>
              </w:rPr>
            </w:pPr>
            <w:r w:rsidRPr="00405B9A">
              <w:rPr>
                <w:rStyle w:val="Pogrubienie"/>
                <w:rFonts w:ascii="Times New Roman" w:hAnsi="Times New Roman" w:cs="Times New Roman"/>
                <w:sz w:val="14"/>
                <w:szCs w:val="14"/>
              </w:rPr>
              <w:t>PEŁNA ZGODNOŚĆ ZE SPECYFIKACJĄ [TAK/NIE]**</w:t>
            </w:r>
          </w:p>
          <w:p w:rsidR="0007158C" w:rsidRPr="00405B9A" w:rsidRDefault="0007158C" w:rsidP="0007158C">
            <w:pPr>
              <w:jc w:val="center"/>
              <w:rPr>
                <w:rStyle w:val="Pogrubienie"/>
                <w:rFonts w:ascii="Times New Roman" w:hAnsi="Times New Roman" w:cs="Times New Roman"/>
                <w:sz w:val="16"/>
                <w:szCs w:val="16"/>
              </w:rPr>
            </w:pPr>
          </w:p>
        </w:tc>
      </w:tr>
      <w:tr w:rsidR="0007158C" w:rsidRPr="00405B9A" w:rsidTr="00225A22">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07158C" w:rsidRPr="00405B9A" w:rsidRDefault="00B61B10" w:rsidP="0007158C">
            <w:pPr>
              <w:pStyle w:val="Bezodstpw"/>
              <w:jc w:val="center"/>
              <w:rPr>
                <w:rFonts w:cs="Times New Roman"/>
              </w:rPr>
            </w:pPr>
            <w:r w:rsidRPr="00405B9A">
              <w:rPr>
                <w:rFonts w:cs="Times New Roman"/>
                <w:color w:val="000000"/>
              </w:rPr>
              <w:t>61.</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pStyle w:val="Bezodstpw"/>
              <w:rPr>
                <w:rFonts w:cs="Times New Roman"/>
                <w:color w:val="000000"/>
              </w:rPr>
            </w:pPr>
            <w:r w:rsidRPr="00405B9A">
              <w:rPr>
                <w:rFonts w:cs="Times New Roman"/>
                <w:color w:val="000000"/>
              </w:rPr>
              <w:t>System musi zapewnić pracę wielofirmową</w:t>
            </w:r>
            <w:r w:rsidR="00B61B10" w:rsidRPr="00405B9A">
              <w:rPr>
                <w:rFonts w:cs="Times New Roman"/>
                <w:color w:val="000000"/>
              </w:rPr>
              <w:t>.</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bCs/>
                <w:color w:val="000000"/>
              </w:rPr>
            </w:pPr>
            <w:r w:rsidRPr="00405B9A">
              <w:rPr>
                <w:rFonts w:cs="Times New Roman"/>
                <w:bCs/>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color w:val="000000"/>
              </w:rPr>
            </w:pPr>
            <w:r w:rsidRPr="00405B9A">
              <w:rPr>
                <w:rFonts w:cs="Times New Roman"/>
              </w:rPr>
              <w:t>62.</w:t>
            </w:r>
          </w:p>
        </w:tc>
        <w:tc>
          <w:tcPr>
            <w:tcW w:w="7229" w:type="dxa"/>
            <w:tcBorders>
              <w:top w:val="nil"/>
              <w:left w:val="single" w:sz="4" w:space="0" w:color="auto"/>
              <w:bottom w:val="single" w:sz="4" w:space="0" w:color="auto"/>
              <w:right w:val="single" w:sz="4" w:space="0" w:color="auto"/>
            </w:tcBorders>
          </w:tcPr>
          <w:p w:rsidR="0007158C" w:rsidRPr="00405B9A" w:rsidRDefault="0007158C" w:rsidP="0007158C">
            <w:pPr>
              <w:pStyle w:val="Lista2"/>
              <w:tabs>
                <w:tab w:val="left" w:pos="404"/>
              </w:tabs>
              <w:ind w:left="0" w:firstLine="0"/>
              <w:rPr>
                <w:rFonts w:ascii="Times New Roman" w:hAnsi="Times New Roman" w:cs="Times New Roman"/>
              </w:rPr>
            </w:pPr>
            <w:r w:rsidRPr="00405B9A">
              <w:rPr>
                <w:rFonts w:ascii="Times New Roman" w:hAnsi="Times New Roman" w:cs="Times New Roman"/>
              </w:rPr>
              <w:t>Integracja z Active Directory w zakresie automatycznego tworzenia kont na podstawie wprowadzonych danych nowego pracownika do systemu kadrowego.</w:t>
            </w:r>
          </w:p>
        </w:tc>
        <w:tc>
          <w:tcPr>
            <w:tcW w:w="1418" w:type="dxa"/>
            <w:tcBorders>
              <w:top w:val="nil"/>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Del="00FC4946" w:rsidTr="00225A22">
        <w:trPr>
          <w:trHeight w:val="204"/>
        </w:trPr>
        <w:tc>
          <w:tcPr>
            <w:tcW w:w="709"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63.</w:t>
            </w:r>
          </w:p>
        </w:tc>
        <w:tc>
          <w:tcPr>
            <w:tcW w:w="7229" w:type="dxa"/>
            <w:tcBorders>
              <w:top w:val="nil"/>
              <w:left w:val="single" w:sz="4" w:space="0" w:color="auto"/>
              <w:bottom w:val="single" w:sz="4" w:space="0" w:color="auto"/>
              <w:right w:val="single" w:sz="4" w:space="0" w:color="auto"/>
            </w:tcBorders>
          </w:tcPr>
          <w:p w:rsidR="0007158C" w:rsidRPr="00405B9A" w:rsidRDefault="0007158C" w:rsidP="0007158C">
            <w:pPr>
              <w:pStyle w:val="Bezodstpw"/>
              <w:rPr>
                <w:rFonts w:cs="Times New Roman"/>
                <w:color w:val="000000"/>
                <w:shd w:val="clear" w:color="auto" w:fill="FFFFFF"/>
              </w:rPr>
            </w:pPr>
            <w:r w:rsidRPr="00405B9A">
              <w:rPr>
                <w:rFonts w:cs="Times New Roman"/>
                <w:color w:val="000000"/>
                <w:shd w:val="clear" w:color="auto" w:fill="FFFFFF"/>
              </w:rPr>
              <w:t>Elementy sprawozdawczości, generowanie  Z-03, Z-05, Z-06</w:t>
            </w:r>
            <w:r w:rsidR="00B61B10" w:rsidRPr="00405B9A">
              <w:rPr>
                <w:rFonts w:cs="Times New Roman"/>
                <w:color w:val="000000"/>
                <w:shd w:val="clear" w:color="auto" w:fill="FFFFFF"/>
              </w:rPr>
              <w:t>.</w:t>
            </w:r>
          </w:p>
        </w:tc>
        <w:tc>
          <w:tcPr>
            <w:tcW w:w="1418" w:type="dxa"/>
            <w:tcBorders>
              <w:top w:val="nil"/>
              <w:left w:val="single" w:sz="4" w:space="0" w:color="auto"/>
              <w:bottom w:val="single" w:sz="4" w:space="0" w:color="auto"/>
              <w:right w:val="single" w:sz="4" w:space="0" w:color="auto"/>
            </w:tcBorders>
            <w:vAlign w:val="center"/>
          </w:tcPr>
          <w:p w:rsidR="0007158C" w:rsidRPr="00405B9A" w:rsidDel="00FC4946"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nil"/>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64.</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bCs/>
              </w:rPr>
            </w:pPr>
            <w:r w:rsidRPr="00405B9A">
              <w:rPr>
                <w:rStyle w:val="Pogrubienie"/>
                <w:rFonts w:ascii="Times New Roman" w:hAnsi="Times New Roman" w:cs="Times New Roman"/>
                <w:b w:val="0"/>
              </w:rPr>
              <w:t xml:space="preserve">Ewidencję danych płacowych, w tym gromadzenie danych o zadłużeniach, oświadczenia pracownika, zasiłki chorobowe (ustalenie zasiłku, korekty zasiłków), wnioski premiowe, przyporządkowanie do listy, </w:t>
            </w:r>
            <w:r w:rsidRPr="00405B9A">
              <w:rPr>
                <w:rFonts w:ascii="Times New Roman" w:hAnsi="Times New Roman" w:cs="Times New Roman"/>
              </w:rPr>
              <w:t>konto, urząd skarbowy.</w:t>
            </w:r>
          </w:p>
          <w:p w:rsidR="0007158C" w:rsidRPr="00405B9A" w:rsidRDefault="0007158C" w:rsidP="0007158C">
            <w:pPr>
              <w:pStyle w:val="Lista2"/>
              <w:ind w:left="0" w:firstLine="0"/>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65.</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 xml:space="preserve">Wykonywanie dodatkowych funkcji; świadczenia socjalne (przyznawanie, wypłata, raporty), rozliczanie rocznego podatku, ustalanie prawa i obliczanie wynagrodzenia rocznego, liczenie nadpłat wynagrodzenia, symulacje /(dodatkowe wynagrodzenie roczne, podwyżki płac). </w:t>
            </w:r>
          </w:p>
          <w:p w:rsidR="0007158C" w:rsidRPr="00405B9A" w:rsidRDefault="0007158C" w:rsidP="0007158C">
            <w:pPr>
              <w:pStyle w:val="Bezodstpw"/>
              <w:rPr>
                <w:rFonts w:cs="Times New Roman"/>
                <w:color w:val="000000"/>
              </w:rPr>
            </w:pP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66.</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System ma automatycznie przekazywać zaangażowanie do systemu finansowo- księgowego będącego przedmiotem zamówienia bez ujawniania danych osobowych na listach płacowych.</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67.</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System ma umożliwić składanie elektronicznych wniosków urlopowych wraz z kreowaną ścieżką akceptacji, rejestru wyjść prywatnych, służbowych oraz planów urlopowych.</w:t>
            </w: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O</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r w:rsidR="0007158C" w:rsidRPr="00405B9A" w:rsidTr="00225A22">
        <w:trPr>
          <w:trHeight w:val="204"/>
        </w:trPr>
        <w:tc>
          <w:tcPr>
            <w:tcW w:w="709"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tcPr>
          <w:p w:rsidR="0007158C" w:rsidRPr="00405B9A" w:rsidRDefault="00B61B10" w:rsidP="0007158C">
            <w:pPr>
              <w:pStyle w:val="Bezodstpw"/>
              <w:jc w:val="center"/>
              <w:rPr>
                <w:rFonts w:cs="Times New Roman"/>
              </w:rPr>
            </w:pPr>
            <w:r w:rsidRPr="00405B9A">
              <w:rPr>
                <w:rFonts w:cs="Times New Roman"/>
              </w:rPr>
              <w:t>68.</w:t>
            </w:r>
          </w:p>
        </w:tc>
        <w:tc>
          <w:tcPr>
            <w:tcW w:w="7229" w:type="dxa"/>
            <w:tcBorders>
              <w:top w:val="single" w:sz="4" w:space="0" w:color="auto"/>
              <w:left w:val="single" w:sz="4" w:space="0" w:color="auto"/>
              <w:bottom w:val="single" w:sz="4" w:space="0" w:color="auto"/>
              <w:right w:val="single" w:sz="4" w:space="0" w:color="auto"/>
            </w:tcBorders>
          </w:tcPr>
          <w:p w:rsidR="0007158C" w:rsidRPr="00405B9A" w:rsidRDefault="0007158C" w:rsidP="0007158C">
            <w:pPr>
              <w:spacing w:after="0" w:line="240" w:lineRule="auto"/>
              <w:jc w:val="both"/>
              <w:rPr>
                <w:rFonts w:ascii="Times New Roman" w:hAnsi="Times New Roman" w:cs="Times New Roman"/>
              </w:rPr>
            </w:pPr>
            <w:r w:rsidRPr="00405B9A">
              <w:rPr>
                <w:rFonts w:ascii="Times New Roman" w:hAnsi="Times New Roman" w:cs="Times New Roman"/>
              </w:rPr>
              <w:t>Ewidencja Kadrowa ma zapewnić bogaty zestaw raportów w zakresie zestawień imiennych, statystyki, dokumentów wydawanych pracownikowi, list pracowników, umów o pracę, angaży, list obecności, zestawień urlopowych, świadectw pracy, zaświadczeń o zatrudnieniu. Możliwe jest również dokonywanie różnego rodzaju analiz przekrojowych dotyczących kwalifikacji pracowników, składników angażu, przyjęć i zwolnień i wiele innych tworzonych na indywidualne życzenia użytkowników.</w:t>
            </w:r>
          </w:p>
          <w:p w:rsidR="0007158C" w:rsidRPr="00405B9A" w:rsidRDefault="0007158C" w:rsidP="0007158C">
            <w:pPr>
              <w:spacing w:after="0" w:line="240" w:lineRule="auto"/>
              <w:jc w:val="both"/>
              <w:rPr>
                <w:rFonts w:ascii="Times New Roman" w:hAnsi="Times New Roman" w:cs="Times New Roman"/>
              </w:rPr>
            </w:pPr>
          </w:p>
        </w:tc>
        <w:tc>
          <w:tcPr>
            <w:tcW w:w="1418"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pStyle w:val="Bezodstpw"/>
              <w:jc w:val="center"/>
              <w:rPr>
                <w:rFonts w:cs="Times New Roman"/>
                <w:color w:val="000000"/>
              </w:rPr>
            </w:pPr>
            <w:r w:rsidRPr="00405B9A">
              <w:rPr>
                <w:rFonts w:cs="Times New Roman"/>
                <w:color w:val="000000"/>
              </w:rPr>
              <w:t>W</w:t>
            </w:r>
          </w:p>
        </w:tc>
        <w:tc>
          <w:tcPr>
            <w:tcW w:w="1134" w:type="dxa"/>
            <w:tcBorders>
              <w:top w:val="single" w:sz="4" w:space="0" w:color="auto"/>
              <w:left w:val="single" w:sz="4" w:space="0" w:color="auto"/>
              <w:bottom w:val="single" w:sz="4" w:space="0" w:color="auto"/>
              <w:right w:val="single" w:sz="4" w:space="0" w:color="auto"/>
            </w:tcBorders>
            <w:vAlign w:val="center"/>
          </w:tcPr>
          <w:p w:rsidR="0007158C" w:rsidRPr="00405B9A" w:rsidRDefault="0007158C" w:rsidP="0007158C">
            <w:pPr>
              <w:jc w:val="center"/>
              <w:rPr>
                <w:rFonts w:ascii="Times New Roman" w:hAnsi="Times New Roman" w:cs="Times New Roman"/>
              </w:rPr>
            </w:pPr>
            <w:r w:rsidRPr="00405B9A">
              <w:rPr>
                <w:rFonts w:ascii="Times New Roman" w:hAnsi="Times New Roman" w:cs="Times New Roman"/>
              </w:rPr>
              <w:t>TAK/NIE</w:t>
            </w:r>
          </w:p>
        </w:tc>
      </w:tr>
    </w:tbl>
    <w:p w:rsidR="0007158C" w:rsidRPr="00405B9A" w:rsidRDefault="0007158C" w:rsidP="00A629A6">
      <w:pPr>
        <w:pStyle w:val="Akapitzlist"/>
        <w:jc w:val="center"/>
        <w:rPr>
          <w:rFonts w:ascii="Times New Roman" w:hAnsi="Times New Roman" w:cs="Times New Roman"/>
          <w:b/>
        </w:rPr>
      </w:pPr>
      <w:r w:rsidRPr="00405B9A">
        <w:rPr>
          <w:rFonts w:ascii="Times New Roman" w:hAnsi="Times New Roman" w:cs="Times New Roman"/>
          <w:b/>
        </w:rPr>
        <w:t xml:space="preserve">                                                                                     </w:t>
      </w:r>
    </w:p>
    <w:p w:rsidR="00A10E44" w:rsidRPr="00405B9A" w:rsidRDefault="0007158C" w:rsidP="00A10E44">
      <w:pPr>
        <w:pStyle w:val="Akapitzlist"/>
        <w:jc w:val="right"/>
        <w:rPr>
          <w:rFonts w:ascii="Times New Roman" w:hAnsi="Times New Roman" w:cs="Times New Roman"/>
          <w:b/>
        </w:rPr>
      </w:pPr>
      <w:r w:rsidRPr="00405B9A">
        <w:rPr>
          <w:rFonts w:ascii="Times New Roman" w:hAnsi="Times New Roman" w:cs="Times New Roman"/>
          <w:b/>
        </w:rPr>
        <w:t>Liczba punktów…………………………</w:t>
      </w:r>
    </w:p>
    <w:p w:rsidR="00A10E44" w:rsidRPr="00405B9A" w:rsidRDefault="00A10E44" w:rsidP="00A10E44">
      <w:pPr>
        <w:pStyle w:val="NormalnyWeb"/>
        <w:spacing w:after="113"/>
      </w:pPr>
      <w:r w:rsidRPr="00405B9A">
        <w:rPr>
          <w:sz w:val="22"/>
          <w:szCs w:val="22"/>
        </w:rPr>
        <w:t>..............................., dnia .....................................                                             .............................................</w:t>
      </w:r>
      <w:r w:rsidRPr="00405B9A">
        <w:rPr>
          <w:sz w:val="22"/>
          <w:szCs w:val="22"/>
        </w:rPr>
        <w:br/>
      </w:r>
      <w:r w:rsidRPr="00405B9A">
        <w:rPr>
          <w:sz w:val="18"/>
          <w:szCs w:val="18"/>
        </w:rPr>
        <w:t xml:space="preserve">                                                                                                                                                              podpis Wykonawcy/ Pełnomocnika</w:t>
      </w:r>
    </w:p>
    <w:p w:rsidR="00225A22" w:rsidRDefault="00225A22" w:rsidP="00A629A6">
      <w:pPr>
        <w:pStyle w:val="Akapitzlist"/>
        <w:jc w:val="center"/>
        <w:rPr>
          <w:rFonts w:ascii="Times New Roman" w:hAnsi="Times New Roman" w:cs="Times New Roman"/>
          <w:b/>
        </w:rPr>
      </w:pPr>
    </w:p>
    <w:p w:rsidR="00225A22" w:rsidRDefault="00225A22" w:rsidP="00A629A6">
      <w:pPr>
        <w:pStyle w:val="Akapitzlist"/>
        <w:jc w:val="center"/>
        <w:rPr>
          <w:rFonts w:ascii="Times New Roman" w:hAnsi="Times New Roman" w:cs="Times New Roman"/>
          <w:b/>
        </w:rPr>
      </w:pPr>
    </w:p>
    <w:p w:rsidR="00225A22" w:rsidRDefault="00225A22" w:rsidP="00A629A6">
      <w:pPr>
        <w:pStyle w:val="Akapitzlist"/>
        <w:jc w:val="center"/>
        <w:rPr>
          <w:rFonts w:ascii="Times New Roman" w:hAnsi="Times New Roman" w:cs="Times New Roman"/>
          <w:b/>
        </w:rPr>
      </w:pPr>
    </w:p>
    <w:p w:rsidR="00A629A6" w:rsidRPr="00405B9A" w:rsidRDefault="00A26F94" w:rsidP="00225A22">
      <w:pPr>
        <w:pStyle w:val="Akapitzlist"/>
        <w:ind w:left="0"/>
        <w:jc w:val="center"/>
        <w:rPr>
          <w:rFonts w:ascii="Times New Roman" w:hAnsi="Times New Roman" w:cs="Times New Roman"/>
          <w:b/>
        </w:rPr>
      </w:pPr>
      <w:r w:rsidRPr="00405B9A">
        <w:rPr>
          <w:rFonts w:ascii="Times New Roman" w:hAnsi="Times New Roman" w:cs="Times New Roman"/>
          <w:b/>
        </w:rPr>
        <w:lastRenderedPageBreak/>
        <w:t>Część II</w:t>
      </w:r>
    </w:p>
    <w:p w:rsidR="00A629A6" w:rsidRPr="00405B9A" w:rsidRDefault="00A629A6" w:rsidP="00225A22">
      <w:pPr>
        <w:pStyle w:val="Akapitzlist"/>
        <w:ind w:left="0"/>
        <w:jc w:val="center"/>
        <w:rPr>
          <w:rFonts w:ascii="Times New Roman" w:hAnsi="Times New Roman" w:cs="Times New Roman"/>
          <w:b/>
        </w:rPr>
      </w:pPr>
      <w:r w:rsidRPr="00405B9A">
        <w:rPr>
          <w:rFonts w:ascii="Times New Roman" w:hAnsi="Times New Roman" w:cs="Times New Roman"/>
          <w:b/>
        </w:rPr>
        <w:t>Ocena technologii systemów</w:t>
      </w:r>
    </w:p>
    <w:p w:rsidR="00A10E44" w:rsidRPr="00405B9A" w:rsidRDefault="00A10E44" w:rsidP="00A10E44">
      <w:pPr>
        <w:pStyle w:val="NormalnyWeb"/>
        <w:spacing w:after="113" w:line="360" w:lineRule="auto"/>
        <w:rPr>
          <w:sz w:val="22"/>
          <w:szCs w:val="22"/>
        </w:rPr>
      </w:pPr>
      <w:r w:rsidRPr="00405B9A">
        <w:rPr>
          <w:bCs/>
          <w:color w:val="000000"/>
          <w:sz w:val="22"/>
          <w:szCs w:val="22"/>
          <w:shd w:val="clear" w:color="auto" w:fill="FFFFFF"/>
        </w:rPr>
        <w:t>Deklaruję w załączonej próbce  oprogramowania poprawne działanie systemów w technologii webowej wg. poniższej tabeli:</w:t>
      </w:r>
    </w:p>
    <w:p w:rsidR="0007158C" w:rsidRPr="00405B9A" w:rsidRDefault="0007158C" w:rsidP="00A629A6">
      <w:pPr>
        <w:pStyle w:val="Akapitzlist"/>
        <w:jc w:val="center"/>
        <w:rPr>
          <w:rFonts w:ascii="Times New Roman" w:hAnsi="Times New Roman" w:cs="Times New Roman"/>
          <w:b/>
        </w:rPr>
      </w:pPr>
    </w:p>
    <w:tbl>
      <w:tblPr>
        <w:tblStyle w:val="Tabela-Siatka"/>
        <w:tblW w:w="10230" w:type="dxa"/>
        <w:tblInd w:w="-572" w:type="dxa"/>
        <w:tblLook w:val="04A0" w:firstRow="1" w:lastRow="0" w:firstColumn="1" w:lastColumn="0" w:noHBand="0" w:noVBand="1"/>
      </w:tblPr>
      <w:tblGrid>
        <w:gridCol w:w="691"/>
        <w:gridCol w:w="1767"/>
        <w:gridCol w:w="4551"/>
        <w:gridCol w:w="1769"/>
        <w:gridCol w:w="1452"/>
      </w:tblGrid>
      <w:tr w:rsidR="0007158C" w:rsidRPr="00405B9A" w:rsidTr="00405B9A">
        <w:tc>
          <w:tcPr>
            <w:tcW w:w="705" w:type="dxa"/>
            <w:shd w:val="clear" w:color="auto" w:fill="D9D9D9" w:themeFill="background1" w:themeFillShade="D9"/>
          </w:tcPr>
          <w:p w:rsidR="0007158C" w:rsidRPr="00405B9A" w:rsidRDefault="0007158C" w:rsidP="0007158C">
            <w:pPr>
              <w:rPr>
                <w:rFonts w:ascii="Times New Roman" w:hAnsi="Times New Roman" w:cs="Times New Roman"/>
                <w:b/>
                <w:i/>
              </w:rPr>
            </w:pPr>
          </w:p>
          <w:p w:rsidR="0007158C" w:rsidRPr="00405B9A" w:rsidRDefault="0007158C" w:rsidP="0007158C">
            <w:pPr>
              <w:rPr>
                <w:rFonts w:ascii="Times New Roman" w:hAnsi="Times New Roman" w:cs="Times New Roman"/>
                <w:b/>
                <w:i/>
              </w:rPr>
            </w:pPr>
          </w:p>
          <w:p w:rsidR="0007158C" w:rsidRPr="00405B9A" w:rsidRDefault="0007158C" w:rsidP="0007158C">
            <w:pPr>
              <w:rPr>
                <w:rFonts w:ascii="Times New Roman" w:hAnsi="Times New Roman" w:cs="Times New Roman"/>
                <w:b/>
                <w:i/>
              </w:rPr>
            </w:pPr>
            <w:r w:rsidRPr="00405B9A">
              <w:rPr>
                <w:rFonts w:ascii="Times New Roman" w:hAnsi="Times New Roman" w:cs="Times New Roman"/>
                <w:b/>
                <w:i/>
              </w:rPr>
              <w:t>Lp.</w:t>
            </w:r>
          </w:p>
        </w:tc>
        <w:tc>
          <w:tcPr>
            <w:tcW w:w="1831" w:type="dxa"/>
            <w:shd w:val="clear" w:color="auto" w:fill="D9D9D9" w:themeFill="background1" w:themeFillShade="D9"/>
          </w:tcPr>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r w:rsidRPr="00405B9A">
              <w:rPr>
                <w:rFonts w:cs="Times New Roman"/>
                <w:b/>
                <w:i/>
              </w:rPr>
              <w:t xml:space="preserve">System opisany </w:t>
            </w:r>
          </w:p>
          <w:p w:rsidR="0007158C" w:rsidRPr="00405B9A" w:rsidRDefault="0007158C" w:rsidP="0007158C">
            <w:pPr>
              <w:pStyle w:val="Bezodstpw"/>
              <w:rPr>
                <w:rFonts w:cs="Times New Roman"/>
                <w:b/>
                <w:i/>
              </w:rPr>
            </w:pPr>
            <w:r w:rsidRPr="00405B9A">
              <w:rPr>
                <w:rFonts w:cs="Times New Roman"/>
                <w:b/>
                <w:i/>
              </w:rPr>
              <w:t>w OPZ w punkcie</w:t>
            </w:r>
          </w:p>
        </w:tc>
        <w:tc>
          <w:tcPr>
            <w:tcW w:w="4775" w:type="dxa"/>
            <w:shd w:val="clear" w:color="auto" w:fill="D9D9D9" w:themeFill="background1" w:themeFillShade="D9"/>
          </w:tcPr>
          <w:p w:rsidR="0007158C" w:rsidRPr="00405B9A" w:rsidRDefault="0007158C" w:rsidP="0007158C">
            <w:pPr>
              <w:pStyle w:val="Bezodstpw"/>
              <w:rPr>
                <w:rFonts w:cs="Times New Roman"/>
                <w:b/>
                <w:i/>
              </w:rPr>
            </w:pPr>
          </w:p>
          <w:p w:rsidR="0007158C" w:rsidRPr="00405B9A" w:rsidRDefault="0007158C" w:rsidP="0007158C">
            <w:pPr>
              <w:pStyle w:val="Bezodstpw"/>
              <w:rPr>
                <w:rFonts w:cs="Times New Roman"/>
                <w:b/>
                <w:i/>
              </w:rPr>
            </w:pPr>
          </w:p>
          <w:p w:rsidR="0007158C" w:rsidRPr="00405B9A" w:rsidRDefault="0007158C" w:rsidP="0007158C">
            <w:pPr>
              <w:pStyle w:val="Bezodstpw"/>
              <w:jc w:val="center"/>
              <w:rPr>
                <w:rFonts w:cs="Times New Roman"/>
                <w:b/>
                <w:i/>
              </w:rPr>
            </w:pPr>
            <w:r w:rsidRPr="00405B9A">
              <w:rPr>
                <w:rFonts w:cs="Times New Roman"/>
                <w:b/>
                <w:i/>
              </w:rPr>
              <w:t>Nazwa obszaru / systemu</w:t>
            </w:r>
          </w:p>
        </w:tc>
        <w:tc>
          <w:tcPr>
            <w:tcW w:w="1769" w:type="dxa"/>
            <w:shd w:val="clear" w:color="auto" w:fill="D9D9D9" w:themeFill="background1" w:themeFillShade="D9"/>
          </w:tcPr>
          <w:p w:rsidR="0007158C" w:rsidRPr="00405B9A" w:rsidRDefault="0007158C" w:rsidP="0007158C">
            <w:pPr>
              <w:jc w:val="center"/>
              <w:rPr>
                <w:rFonts w:ascii="Times New Roman" w:hAnsi="Times New Roman" w:cs="Times New Roman"/>
                <w:b/>
                <w:i/>
              </w:rPr>
            </w:pPr>
            <w:r w:rsidRPr="00405B9A">
              <w:rPr>
                <w:rFonts w:ascii="Times New Roman" w:hAnsi="Times New Roman" w:cs="Times New Roman"/>
                <w:b/>
                <w:i/>
              </w:rPr>
              <w:t xml:space="preserve">Punkty za wersję webową oprogramowania dostarczonego w próbce </w:t>
            </w:r>
          </w:p>
        </w:tc>
        <w:tc>
          <w:tcPr>
            <w:tcW w:w="1150" w:type="dxa"/>
            <w:shd w:val="clear" w:color="auto" w:fill="D9D9D9" w:themeFill="background1" w:themeFillShade="D9"/>
          </w:tcPr>
          <w:p w:rsidR="0007158C" w:rsidRPr="00405B9A" w:rsidRDefault="0007158C" w:rsidP="0007158C">
            <w:pPr>
              <w:jc w:val="center"/>
              <w:rPr>
                <w:rStyle w:val="Pogrubienie"/>
                <w:rFonts w:ascii="Times New Roman" w:hAnsi="Times New Roman" w:cs="Times New Roman"/>
                <w:sz w:val="16"/>
                <w:szCs w:val="16"/>
              </w:rPr>
            </w:pPr>
          </w:p>
          <w:p w:rsidR="0007158C" w:rsidRPr="00405B9A" w:rsidRDefault="0007158C" w:rsidP="0007158C">
            <w:pPr>
              <w:jc w:val="center"/>
              <w:rPr>
                <w:rStyle w:val="Pogrubienie"/>
                <w:rFonts w:ascii="Times New Roman" w:hAnsi="Times New Roman" w:cs="Times New Roman"/>
                <w:sz w:val="16"/>
                <w:szCs w:val="16"/>
              </w:rPr>
            </w:pPr>
            <w:r w:rsidRPr="00405B9A">
              <w:rPr>
                <w:rStyle w:val="Pogrubienie"/>
                <w:rFonts w:ascii="Times New Roman" w:hAnsi="Times New Roman" w:cs="Times New Roman"/>
                <w:sz w:val="16"/>
                <w:szCs w:val="16"/>
              </w:rPr>
              <w:t>PEŁNA ZGODNOŚĆ ZE SPECYFIKACJĄ [TAK/NIE]**</w:t>
            </w:r>
          </w:p>
          <w:p w:rsidR="0007158C" w:rsidRPr="00405B9A" w:rsidRDefault="0007158C" w:rsidP="0007158C">
            <w:pPr>
              <w:jc w:val="center"/>
              <w:rPr>
                <w:rStyle w:val="Pogrubienie"/>
                <w:rFonts w:ascii="Times New Roman" w:hAnsi="Times New Roman" w:cs="Times New Roman"/>
                <w:sz w:val="16"/>
                <w:szCs w:val="16"/>
              </w:rPr>
            </w:pP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1.</w:t>
            </w:r>
          </w:p>
        </w:tc>
        <w:tc>
          <w:tcPr>
            <w:tcW w:w="1831" w:type="dxa"/>
          </w:tcPr>
          <w:p w:rsidR="00A10E44" w:rsidRPr="00405B9A" w:rsidRDefault="00A10E44" w:rsidP="00A10E44">
            <w:pPr>
              <w:pStyle w:val="Bezodstpw"/>
              <w:jc w:val="center"/>
              <w:rPr>
                <w:rFonts w:cs="Times New Roman"/>
              </w:rPr>
            </w:pPr>
            <w:r w:rsidRPr="00405B9A">
              <w:rPr>
                <w:rFonts w:cs="Times New Roman"/>
              </w:rPr>
              <w:t>7.3.1.1.</w:t>
            </w:r>
          </w:p>
        </w:tc>
        <w:tc>
          <w:tcPr>
            <w:tcW w:w="4775" w:type="dxa"/>
          </w:tcPr>
          <w:p w:rsidR="00A10E44" w:rsidRPr="00405B9A" w:rsidRDefault="00A10E44" w:rsidP="00A10E44">
            <w:pPr>
              <w:pStyle w:val="Bezodstpw"/>
              <w:rPr>
                <w:rFonts w:cs="Times New Roman"/>
                <w:color w:val="000000"/>
              </w:rPr>
            </w:pPr>
            <w:r w:rsidRPr="00405B9A">
              <w:rPr>
                <w:rFonts w:cs="Times New Roman"/>
              </w:rPr>
              <w:t>Obszar budżetowo-sprawozdawczego</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2.</w:t>
            </w:r>
          </w:p>
        </w:tc>
        <w:tc>
          <w:tcPr>
            <w:tcW w:w="1831" w:type="dxa"/>
          </w:tcPr>
          <w:p w:rsidR="00A10E44" w:rsidRPr="00405B9A" w:rsidRDefault="00A10E44" w:rsidP="00A10E44">
            <w:pPr>
              <w:pStyle w:val="Bezodstpw"/>
              <w:jc w:val="center"/>
              <w:rPr>
                <w:rFonts w:cs="Times New Roman"/>
              </w:rPr>
            </w:pPr>
            <w:r w:rsidRPr="00405B9A">
              <w:rPr>
                <w:rFonts w:cs="Times New Roman"/>
              </w:rPr>
              <w:t>7.3.1.2.</w:t>
            </w:r>
          </w:p>
        </w:tc>
        <w:tc>
          <w:tcPr>
            <w:tcW w:w="4775" w:type="dxa"/>
          </w:tcPr>
          <w:p w:rsidR="00A10E44" w:rsidRPr="00405B9A" w:rsidRDefault="00A10E44" w:rsidP="00A10E44">
            <w:pPr>
              <w:pStyle w:val="Bezodstpw"/>
              <w:rPr>
                <w:rFonts w:cs="Times New Roman"/>
              </w:rPr>
            </w:pPr>
            <w:r w:rsidRPr="00405B9A">
              <w:rPr>
                <w:rFonts w:cs="Times New Roman"/>
              </w:rPr>
              <w:t>Obszar zarządzania wieloletnią prognozą finansową</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831" w:type="dxa"/>
          </w:tcPr>
          <w:p w:rsidR="00A10E44" w:rsidRPr="00405B9A" w:rsidRDefault="00A10E44" w:rsidP="00A10E44">
            <w:pPr>
              <w:pStyle w:val="Bezodstpw"/>
              <w:jc w:val="center"/>
              <w:rPr>
                <w:rFonts w:cs="Times New Roman"/>
                <w:color w:val="000000"/>
              </w:rPr>
            </w:pPr>
            <w:r w:rsidRPr="00405B9A">
              <w:rPr>
                <w:rFonts w:cs="Times New Roman"/>
              </w:rPr>
              <w:t>7.3.1.4.</w:t>
            </w:r>
          </w:p>
        </w:tc>
        <w:tc>
          <w:tcPr>
            <w:tcW w:w="4775" w:type="dxa"/>
          </w:tcPr>
          <w:p w:rsidR="00A10E44" w:rsidRPr="00405B9A" w:rsidRDefault="00A10E44" w:rsidP="00A10E44">
            <w:pPr>
              <w:pStyle w:val="Bezodstpw"/>
              <w:rPr>
                <w:rFonts w:cs="Times New Roman"/>
                <w:color w:val="000000"/>
              </w:rPr>
            </w:pPr>
            <w:r w:rsidRPr="00405B9A">
              <w:rPr>
                <w:rFonts w:cs="Times New Roman"/>
              </w:rPr>
              <w:t>Obszar finansowo-księgowego</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4.</w:t>
            </w:r>
          </w:p>
        </w:tc>
        <w:tc>
          <w:tcPr>
            <w:tcW w:w="1831" w:type="dxa"/>
          </w:tcPr>
          <w:p w:rsidR="00A10E44" w:rsidRPr="00405B9A" w:rsidRDefault="00A10E44" w:rsidP="00A10E44">
            <w:pPr>
              <w:pStyle w:val="Bezodstpw"/>
              <w:jc w:val="center"/>
              <w:rPr>
                <w:rFonts w:cs="Times New Roman"/>
                <w:color w:val="000000"/>
              </w:rPr>
            </w:pPr>
            <w:r w:rsidRPr="00405B9A">
              <w:rPr>
                <w:rFonts w:cs="Times New Roman"/>
              </w:rPr>
              <w:t>7.3.1.5.</w:t>
            </w:r>
          </w:p>
        </w:tc>
        <w:tc>
          <w:tcPr>
            <w:tcW w:w="4775" w:type="dxa"/>
          </w:tcPr>
          <w:p w:rsidR="00A10E44" w:rsidRPr="00405B9A" w:rsidRDefault="00A10E44" w:rsidP="00A10E44">
            <w:pPr>
              <w:pStyle w:val="Bezodstpw"/>
              <w:rPr>
                <w:rFonts w:cs="Times New Roman"/>
              </w:rPr>
            </w:pPr>
            <w:r w:rsidRPr="00405B9A">
              <w:rPr>
                <w:rFonts w:cs="Times New Roman"/>
              </w:rPr>
              <w:t>Obszar fakturowania i rejestru sprzedaży</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5.</w:t>
            </w:r>
          </w:p>
        </w:tc>
        <w:tc>
          <w:tcPr>
            <w:tcW w:w="1831" w:type="dxa"/>
          </w:tcPr>
          <w:p w:rsidR="00A10E44" w:rsidRPr="00405B9A" w:rsidRDefault="00A10E44" w:rsidP="00A10E44">
            <w:pPr>
              <w:jc w:val="center"/>
              <w:rPr>
                <w:rFonts w:ascii="Times New Roman" w:hAnsi="Times New Roman" w:cs="Times New Roman"/>
                <w:color w:val="000000"/>
              </w:rPr>
            </w:pPr>
            <w:r w:rsidRPr="00405B9A">
              <w:rPr>
                <w:rFonts w:ascii="Times New Roman" w:hAnsi="Times New Roman" w:cs="Times New Roman"/>
              </w:rPr>
              <w:t>7.3.1.6.</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Obszar obsługi kasowej</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6.</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7.3.1.10.</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Obsługi środków trwałych</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7.</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7.3.1.23.</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Ewidencji płac</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8.</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7.3.1.24.</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Ewidencji kadrowej</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9.</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7.3.1.25.</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Centralny rejestr  umów</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r w:rsidR="00A10E44" w:rsidRPr="00405B9A" w:rsidTr="00405B9A">
        <w:tc>
          <w:tcPr>
            <w:tcW w:w="705"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10</w:t>
            </w:r>
          </w:p>
        </w:tc>
        <w:tc>
          <w:tcPr>
            <w:tcW w:w="1831"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 xml:space="preserve">  7.3.1.26.</w:t>
            </w:r>
          </w:p>
        </w:tc>
        <w:tc>
          <w:tcPr>
            <w:tcW w:w="4775"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Elektroniczny obieg  dokumentów</w:t>
            </w:r>
          </w:p>
        </w:tc>
        <w:tc>
          <w:tcPr>
            <w:tcW w:w="1769" w:type="dxa"/>
          </w:tcPr>
          <w:p w:rsidR="00A10E44" w:rsidRPr="00405B9A" w:rsidRDefault="00A10E44" w:rsidP="00A10E44">
            <w:pPr>
              <w:jc w:val="center"/>
              <w:rPr>
                <w:rFonts w:ascii="Times New Roman" w:hAnsi="Times New Roman" w:cs="Times New Roman"/>
              </w:rPr>
            </w:pPr>
            <w:r w:rsidRPr="00405B9A">
              <w:rPr>
                <w:rFonts w:ascii="Times New Roman" w:hAnsi="Times New Roman" w:cs="Times New Roman"/>
              </w:rPr>
              <w:t>3</w:t>
            </w:r>
          </w:p>
        </w:tc>
        <w:tc>
          <w:tcPr>
            <w:tcW w:w="1150" w:type="dxa"/>
          </w:tcPr>
          <w:p w:rsidR="00A10E44" w:rsidRPr="00405B9A" w:rsidRDefault="00A10E44" w:rsidP="00A10E44">
            <w:pPr>
              <w:rPr>
                <w:rFonts w:ascii="Times New Roman" w:hAnsi="Times New Roman" w:cs="Times New Roman"/>
              </w:rPr>
            </w:pPr>
            <w:r w:rsidRPr="00405B9A">
              <w:rPr>
                <w:rFonts w:ascii="Times New Roman" w:hAnsi="Times New Roman" w:cs="Times New Roman"/>
              </w:rPr>
              <w:t>TAK/NIE</w:t>
            </w:r>
          </w:p>
        </w:tc>
      </w:tr>
    </w:tbl>
    <w:p w:rsidR="00A629A6" w:rsidRPr="00405B9A" w:rsidRDefault="00A629A6" w:rsidP="00A629A6">
      <w:pPr>
        <w:jc w:val="both"/>
        <w:rPr>
          <w:rFonts w:ascii="Times New Roman" w:hAnsi="Times New Roman" w:cs="Times New Roman"/>
          <w:i/>
          <w:sz w:val="20"/>
          <w:szCs w:val="20"/>
        </w:rPr>
      </w:pPr>
    </w:p>
    <w:p w:rsidR="0007158C" w:rsidRPr="00405B9A" w:rsidRDefault="0007158C" w:rsidP="0007158C">
      <w:pPr>
        <w:pStyle w:val="Akapitzlist"/>
        <w:jc w:val="right"/>
        <w:rPr>
          <w:rFonts w:ascii="Times New Roman" w:hAnsi="Times New Roman" w:cs="Times New Roman"/>
          <w:b/>
        </w:rPr>
      </w:pPr>
      <w:r w:rsidRPr="00405B9A">
        <w:rPr>
          <w:rFonts w:ascii="Times New Roman" w:hAnsi="Times New Roman" w:cs="Times New Roman"/>
          <w:b/>
        </w:rPr>
        <w:t xml:space="preserve">           Liczba punktów…………………………</w:t>
      </w:r>
    </w:p>
    <w:p w:rsidR="00A10E44" w:rsidRPr="00405B9A" w:rsidRDefault="00A10E44" w:rsidP="00A10E44">
      <w:pPr>
        <w:pStyle w:val="NormalnyWeb"/>
        <w:spacing w:after="240" w:line="360" w:lineRule="auto"/>
      </w:pPr>
    </w:p>
    <w:p w:rsidR="007F4C2A" w:rsidRPr="00405B9A" w:rsidRDefault="00A10E44" w:rsidP="00A10E44">
      <w:pPr>
        <w:pStyle w:val="NormalnyWeb"/>
        <w:spacing w:after="113"/>
      </w:pPr>
      <w:r w:rsidRPr="00405B9A">
        <w:rPr>
          <w:sz w:val="22"/>
          <w:szCs w:val="22"/>
        </w:rPr>
        <w:t>..............................., dnia .....................................                                            .............................................</w:t>
      </w:r>
      <w:r w:rsidRPr="00405B9A">
        <w:rPr>
          <w:sz w:val="22"/>
          <w:szCs w:val="22"/>
        </w:rPr>
        <w:br/>
      </w:r>
      <w:r w:rsidRPr="00405B9A">
        <w:rPr>
          <w:sz w:val="18"/>
          <w:szCs w:val="18"/>
        </w:rPr>
        <w:t xml:space="preserve">                                                                                                                                                              podpis Wykonawcy/ Pełnomocnika</w:t>
      </w:r>
    </w:p>
    <w:sectPr w:rsidR="007F4C2A" w:rsidRPr="00405B9A" w:rsidSect="00405B9A">
      <w:headerReference w:type="default" r:id="rId13"/>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6F94" w:rsidRDefault="00A26F94" w:rsidP="008C5BC9">
      <w:pPr>
        <w:spacing w:after="0" w:line="240" w:lineRule="auto"/>
      </w:pPr>
      <w:r>
        <w:separator/>
      </w:r>
    </w:p>
  </w:endnote>
  <w:endnote w:type="continuationSeparator" w:id="0">
    <w:p w:rsidR="00A26F94" w:rsidRDefault="00A26F94" w:rsidP="008C5B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F94" w:rsidRDefault="00A26F94" w:rsidP="0007158C">
    <w:pPr>
      <w:pStyle w:val="Stopka"/>
      <w:jc w:val="right"/>
      <w:rPr>
        <w:caps/>
        <w:color w:val="5B9BD5" w:themeColor="accent1"/>
      </w:rPr>
    </w:pPr>
    <w:r>
      <w:rPr>
        <w:caps/>
        <w:color w:val="5B9BD5" w:themeColor="accent1"/>
      </w:rPr>
      <w:fldChar w:fldCharType="begin"/>
    </w:r>
    <w:r>
      <w:rPr>
        <w:caps/>
        <w:color w:val="5B9BD5" w:themeColor="accent1"/>
      </w:rPr>
      <w:instrText>PAGE   \* MERGEFORMAT</w:instrText>
    </w:r>
    <w:r>
      <w:rPr>
        <w:caps/>
        <w:color w:val="5B9BD5" w:themeColor="accent1"/>
      </w:rPr>
      <w:fldChar w:fldCharType="separate"/>
    </w:r>
    <w:r w:rsidR="000E2DA8">
      <w:rPr>
        <w:caps/>
        <w:noProof/>
        <w:color w:val="5B9BD5" w:themeColor="accent1"/>
      </w:rPr>
      <w:t>8</w:t>
    </w:r>
    <w:r>
      <w:rPr>
        <w:caps/>
        <w:color w:val="5B9BD5" w:themeColor="accent1"/>
      </w:rPr>
      <w:fldChar w:fldCharType="end"/>
    </w:r>
  </w:p>
  <w:p w:rsidR="00A26F94" w:rsidRDefault="00A26F94">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6F94" w:rsidRDefault="00A26F94" w:rsidP="008C5BC9">
      <w:pPr>
        <w:spacing w:after="0" w:line="240" w:lineRule="auto"/>
      </w:pPr>
      <w:r>
        <w:separator/>
      </w:r>
    </w:p>
  </w:footnote>
  <w:footnote w:type="continuationSeparator" w:id="0">
    <w:p w:rsidR="00A26F94" w:rsidRDefault="00A26F94" w:rsidP="008C5BC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6F94" w:rsidRDefault="00A26F94">
    <w:pPr>
      <w:pStyle w:val="Nagwek"/>
    </w:pPr>
    <w:r>
      <w:rPr>
        <w:noProof/>
        <w:lang w:eastAsia="pl-PL"/>
      </w:rPr>
      <w:drawing>
        <wp:inline distT="0" distB="0" distL="0" distR="0" wp14:anchorId="4300EBD2" wp14:editId="1563B122">
          <wp:extent cx="5640705" cy="542925"/>
          <wp:effectExtent l="0" t="0" r="0" b="9525"/>
          <wp:docPr id="4"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title="Logotyp Regionalnego Programu Operacyjnego Województwa Mazowieckiego 2014-2020"/>
          <wp:cNvGraphicFramePr/>
          <a:graphic xmlns:a="http://schemas.openxmlformats.org/drawingml/2006/main">
            <a:graphicData uri="http://schemas.openxmlformats.org/drawingml/2006/picture">
              <pic:pic xmlns:pic="http://schemas.openxmlformats.org/drawingml/2006/picture">
                <pic:nvPicPr>
                  <pic:cNvPr id="11" name="Obraz 1" descr="Od lewej znak Funduszy Europejskich złożony z symbolu graficznego, nazwy Fundusze Europejskie oraz odwołania do Programu Regionalnego; w środku logo promocyjne Mazowsza złożone z ozdobnego napisu Mazowsze oraz podpisu Serce Polski; zestaw podstawowy zamyka znak Unii Europejskiej złożony z flagi Unii Europejskiej i napisu Unia Europejska oraz Europejski Fundusz Rozwoju Regionalnego. Napisy znajdują się po lewej stronie flagi." title="Logotyp Regionalnego Programu Operacyjnego Województwa Mazowieckiego 2014-2020"/>
                  <pic:cNvPicPr/>
                </pic:nvPicPr>
                <pic:blipFill>
                  <a:blip r:embed="rId1" cstate="print"/>
                  <a:stretch>
                    <a:fillRect/>
                  </a:stretch>
                </pic:blipFill>
                <pic:spPr>
                  <a:xfrm>
                    <a:off x="0" y="0"/>
                    <a:ext cx="5640705" cy="542925"/>
                  </a:xfrm>
                  <a:prstGeom prst="rect">
                    <a:avLst/>
                  </a:prstGeom>
                </pic:spPr>
              </pic:pic>
            </a:graphicData>
          </a:graphic>
        </wp:inline>
      </w:drawing>
    </w:r>
  </w:p>
  <w:p w:rsidR="00A26F94" w:rsidRDefault="00A26F94">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8D54B9"/>
    <w:multiLevelType w:val="hybridMultilevel"/>
    <w:tmpl w:val="19DC4F68"/>
    <w:lvl w:ilvl="0" w:tplc="04150011">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565613"/>
    <w:multiLevelType w:val="hybridMultilevel"/>
    <w:tmpl w:val="180C071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220E2AB6"/>
    <w:multiLevelType w:val="hybridMultilevel"/>
    <w:tmpl w:val="F1F27140"/>
    <w:lvl w:ilvl="0" w:tplc="FD266076">
      <w:start w:val="1"/>
      <w:numFmt w:val="decimal"/>
      <w:pStyle w:val="Punkt1"/>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24881CC6"/>
    <w:multiLevelType w:val="hybridMultilevel"/>
    <w:tmpl w:val="F4527C42"/>
    <w:lvl w:ilvl="0" w:tplc="4C46943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7A65C9"/>
    <w:multiLevelType w:val="hybridMultilevel"/>
    <w:tmpl w:val="2B3CEC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96F3EF6"/>
    <w:multiLevelType w:val="hybridMultilevel"/>
    <w:tmpl w:val="5A5E58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3435A86"/>
    <w:multiLevelType w:val="hybridMultilevel"/>
    <w:tmpl w:val="4D4AA180"/>
    <w:lvl w:ilvl="0" w:tplc="0415000F">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7" w15:restartNumberingAfterBreak="0">
    <w:nsid w:val="388A3523"/>
    <w:multiLevelType w:val="hybridMultilevel"/>
    <w:tmpl w:val="7C38FDC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9AA723A"/>
    <w:multiLevelType w:val="hybridMultilevel"/>
    <w:tmpl w:val="D8F81E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BDA3EA6"/>
    <w:multiLevelType w:val="hybridMultilevel"/>
    <w:tmpl w:val="4218EA4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D956F73"/>
    <w:multiLevelType w:val="hybridMultilevel"/>
    <w:tmpl w:val="AFBC530E"/>
    <w:lvl w:ilvl="0" w:tplc="E8629698">
      <w:start w:val="2"/>
      <w:numFmt w:val="bullet"/>
      <w:lvlText w:val=""/>
      <w:lvlJc w:val="left"/>
      <w:pPr>
        <w:ind w:left="720" w:hanging="360"/>
      </w:pPr>
      <w:rPr>
        <w:rFonts w:ascii="Symbol" w:eastAsiaTheme="minorHAnsi"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6BF43B9C"/>
    <w:multiLevelType w:val="hybridMultilevel"/>
    <w:tmpl w:val="02AE397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
  </w:num>
  <w:num w:numId="2">
    <w:abstractNumId w:val="4"/>
  </w:num>
  <w:num w:numId="3">
    <w:abstractNumId w:val="7"/>
  </w:num>
  <w:num w:numId="4">
    <w:abstractNumId w:val="9"/>
  </w:num>
  <w:num w:numId="5">
    <w:abstractNumId w:val="11"/>
  </w:num>
  <w:num w:numId="6">
    <w:abstractNumId w:val="8"/>
  </w:num>
  <w:num w:numId="7">
    <w:abstractNumId w:val="0"/>
  </w:num>
  <w:num w:numId="8">
    <w:abstractNumId w:val="5"/>
  </w:num>
  <w:num w:numId="9">
    <w:abstractNumId w:val="10"/>
  </w:num>
  <w:num w:numId="10">
    <w:abstractNumId w:val="1"/>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29A6"/>
    <w:rsid w:val="0007158C"/>
    <w:rsid w:val="000E2DA8"/>
    <w:rsid w:val="00225A22"/>
    <w:rsid w:val="00405B9A"/>
    <w:rsid w:val="007F4C2A"/>
    <w:rsid w:val="008C5BC9"/>
    <w:rsid w:val="009E47AF"/>
    <w:rsid w:val="00A10E44"/>
    <w:rsid w:val="00A26F94"/>
    <w:rsid w:val="00A629A6"/>
    <w:rsid w:val="00B36C27"/>
    <w:rsid w:val="00B61B1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558D572-5DC2-4896-8F52-46F83465C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629A6"/>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Numerowanie,Akapit z listą BS,List Paragraph"/>
    <w:basedOn w:val="Normalny"/>
    <w:link w:val="AkapitzlistZnak"/>
    <w:uiPriority w:val="34"/>
    <w:qFormat/>
    <w:rsid w:val="00A629A6"/>
    <w:pPr>
      <w:ind w:left="720"/>
      <w:contextualSpacing/>
    </w:pPr>
  </w:style>
  <w:style w:type="paragraph" w:customStyle="1" w:styleId="Punkt1">
    <w:name w:val="Punkt1"/>
    <w:basedOn w:val="Akapitzlist"/>
    <w:link w:val="Punkt1Znak"/>
    <w:qFormat/>
    <w:rsid w:val="00A629A6"/>
    <w:pPr>
      <w:numPr>
        <w:numId w:val="1"/>
      </w:numPr>
      <w:tabs>
        <w:tab w:val="num" w:pos="360"/>
      </w:tabs>
      <w:autoSpaceDE w:val="0"/>
      <w:autoSpaceDN w:val="0"/>
      <w:adjustRightInd w:val="0"/>
      <w:spacing w:after="120" w:line="259" w:lineRule="auto"/>
      <w:ind w:left="714" w:hanging="357"/>
      <w:contextualSpacing w:val="0"/>
      <w:jc w:val="both"/>
    </w:pPr>
    <w:rPr>
      <w:rFonts w:eastAsia="Calibri" w:cstheme="minorHAnsi"/>
    </w:rPr>
  </w:style>
  <w:style w:type="character" w:customStyle="1" w:styleId="Punkt1Znak">
    <w:name w:val="Punkt1 Znak"/>
    <w:basedOn w:val="Domylnaczcionkaakapitu"/>
    <w:link w:val="Punkt1"/>
    <w:rsid w:val="00A629A6"/>
    <w:rPr>
      <w:rFonts w:eastAsia="Calibri" w:cstheme="minorHAnsi"/>
    </w:rPr>
  </w:style>
  <w:style w:type="paragraph" w:styleId="Bezodstpw">
    <w:name w:val="No Spacing"/>
    <w:uiPriority w:val="1"/>
    <w:qFormat/>
    <w:rsid w:val="00A629A6"/>
    <w:pPr>
      <w:spacing w:after="0" w:line="240" w:lineRule="auto"/>
    </w:pPr>
    <w:rPr>
      <w:rFonts w:ascii="Times New Roman" w:hAnsi="Times New Roman"/>
    </w:rPr>
  </w:style>
  <w:style w:type="character" w:customStyle="1" w:styleId="AkapitzlistZnak">
    <w:name w:val="Akapit z listą Znak"/>
    <w:aliases w:val="Numerowanie Znak,Akapit z listą BS Znak,List Paragraph Znak"/>
    <w:link w:val="Akapitzlist"/>
    <w:uiPriority w:val="34"/>
    <w:locked/>
    <w:rsid w:val="00A629A6"/>
  </w:style>
  <w:style w:type="paragraph" w:styleId="Lista2">
    <w:name w:val="List 2"/>
    <w:basedOn w:val="Normalny"/>
    <w:uiPriority w:val="99"/>
    <w:unhideWhenUsed/>
    <w:rsid w:val="00A629A6"/>
    <w:pPr>
      <w:spacing w:after="0" w:line="240" w:lineRule="auto"/>
      <w:ind w:left="566" w:hanging="283"/>
      <w:contextualSpacing/>
      <w:jc w:val="both"/>
    </w:pPr>
  </w:style>
  <w:style w:type="character" w:styleId="Pogrubienie">
    <w:name w:val="Strong"/>
    <w:basedOn w:val="Domylnaczcionkaakapitu"/>
    <w:qFormat/>
    <w:rsid w:val="00A629A6"/>
    <w:rPr>
      <w:b/>
      <w:bCs/>
    </w:rPr>
  </w:style>
  <w:style w:type="table" w:styleId="Tabela-Siatka">
    <w:name w:val="Table Grid"/>
    <w:basedOn w:val="Standardowy"/>
    <w:uiPriority w:val="39"/>
    <w:rsid w:val="00A629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unhideWhenUsed/>
    <w:rsid w:val="008C5BC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C5BC9"/>
  </w:style>
  <w:style w:type="paragraph" w:styleId="Stopka">
    <w:name w:val="footer"/>
    <w:basedOn w:val="Normalny"/>
    <w:link w:val="StopkaZnak"/>
    <w:uiPriority w:val="99"/>
    <w:unhideWhenUsed/>
    <w:rsid w:val="008C5BC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C5BC9"/>
  </w:style>
  <w:style w:type="paragraph" w:styleId="NormalnyWeb">
    <w:name w:val="Normal (Web)"/>
    <w:basedOn w:val="Normalny"/>
    <w:uiPriority w:val="99"/>
    <w:unhideWhenUsed/>
    <w:rsid w:val="008C5BC9"/>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45703">
      <w:bodyDiv w:val="1"/>
      <w:marLeft w:val="0"/>
      <w:marRight w:val="0"/>
      <w:marTop w:val="0"/>
      <w:marBottom w:val="0"/>
      <w:divBdr>
        <w:top w:val="none" w:sz="0" w:space="0" w:color="auto"/>
        <w:left w:val="none" w:sz="0" w:space="0" w:color="auto"/>
        <w:bottom w:val="none" w:sz="0" w:space="0" w:color="auto"/>
        <w:right w:val="none" w:sz="0" w:space="0" w:color="auto"/>
      </w:divBdr>
    </w:div>
    <w:div w:id="400753787">
      <w:bodyDiv w:val="1"/>
      <w:marLeft w:val="0"/>
      <w:marRight w:val="0"/>
      <w:marTop w:val="0"/>
      <w:marBottom w:val="0"/>
      <w:divBdr>
        <w:top w:val="none" w:sz="0" w:space="0" w:color="auto"/>
        <w:left w:val="none" w:sz="0" w:space="0" w:color="auto"/>
        <w:bottom w:val="none" w:sz="0" w:space="0" w:color="auto"/>
        <w:right w:val="none" w:sz="0" w:space="0" w:color="auto"/>
      </w:divBdr>
    </w:div>
    <w:div w:id="629215145">
      <w:bodyDiv w:val="1"/>
      <w:marLeft w:val="0"/>
      <w:marRight w:val="0"/>
      <w:marTop w:val="0"/>
      <w:marBottom w:val="0"/>
      <w:divBdr>
        <w:top w:val="none" w:sz="0" w:space="0" w:color="auto"/>
        <w:left w:val="none" w:sz="0" w:space="0" w:color="auto"/>
        <w:bottom w:val="none" w:sz="0" w:space="0" w:color="auto"/>
        <w:right w:val="none" w:sz="0" w:space="0" w:color="auto"/>
      </w:divBdr>
    </w:div>
    <w:div w:id="796871292">
      <w:bodyDiv w:val="1"/>
      <w:marLeft w:val="0"/>
      <w:marRight w:val="0"/>
      <w:marTop w:val="0"/>
      <w:marBottom w:val="0"/>
      <w:divBdr>
        <w:top w:val="none" w:sz="0" w:space="0" w:color="auto"/>
        <w:left w:val="none" w:sz="0" w:space="0" w:color="auto"/>
        <w:bottom w:val="none" w:sz="0" w:space="0" w:color="auto"/>
        <w:right w:val="none" w:sz="0" w:space="0" w:color="auto"/>
      </w:divBdr>
    </w:div>
    <w:div w:id="1459177514">
      <w:bodyDiv w:val="1"/>
      <w:marLeft w:val="0"/>
      <w:marRight w:val="0"/>
      <w:marTop w:val="0"/>
      <w:marBottom w:val="0"/>
      <w:divBdr>
        <w:top w:val="none" w:sz="0" w:space="0" w:color="auto"/>
        <w:left w:val="none" w:sz="0" w:space="0" w:color="auto"/>
        <w:bottom w:val="none" w:sz="0" w:space="0" w:color="auto"/>
        <w:right w:val="none" w:sz="0" w:space="0" w:color="auto"/>
      </w:divBdr>
    </w:div>
    <w:div w:id="159246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8</Pages>
  <Words>2831</Words>
  <Characters>16986</Characters>
  <Application>Microsoft Office Word</Application>
  <DocSecurity>0</DocSecurity>
  <Lines>141</Lines>
  <Paragraphs>39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Kujawa</dc:creator>
  <cp:keywords/>
  <dc:description/>
  <cp:lastModifiedBy>Tomasz  Kujawa</cp:lastModifiedBy>
  <cp:revision>6</cp:revision>
  <cp:lastPrinted>2019-04-09T10:26:00Z</cp:lastPrinted>
  <dcterms:created xsi:type="dcterms:W3CDTF">2019-04-09T08:26:00Z</dcterms:created>
  <dcterms:modified xsi:type="dcterms:W3CDTF">2019-05-10T09:09:00Z</dcterms:modified>
</cp:coreProperties>
</file>